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F7" w:rsidRPr="002D7229" w:rsidRDefault="00DD6575" w:rsidP="00C405F7">
      <w:pPr>
        <w:pStyle w:val="a9"/>
        <w:jc w:val="center"/>
        <w:rPr>
          <w:b/>
          <w:sz w:val="28"/>
          <w:szCs w:val="32"/>
        </w:rPr>
      </w:pPr>
      <w:r>
        <w:rPr>
          <w:b/>
          <w:sz w:val="16"/>
          <w:szCs w:val="16"/>
          <w:lang w:eastAsia="ar-SA"/>
        </w:rPr>
        <w:t xml:space="preserve"> </w:t>
      </w:r>
      <w:r w:rsidR="00C405F7" w:rsidRPr="002D7229">
        <w:rPr>
          <w:b/>
          <w:sz w:val="28"/>
          <w:szCs w:val="32"/>
        </w:rPr>
        <w:t>РОССИЙСКАЯ ФЕДЕРАЦИЯ</w:t>
      </w:r>
    </w:p>
    <w:p w:rsidR="00C405F7" w:rsidRPr="002D7229" w:rsidRDefault="00C405F7" w:rsidP="00C405F7">
      <w:pPr>
        <w:pStyle w:val="a9"/>
        <w:jc w:val="center"/>
        <w:rPr>
          <w:b/>
          <w:sz w:val="28"/>
          <w:szCs w:val="32"/>
        </w:rPr>
      </w:pPr>
      <w:r w:rsidRPr="002D7229">
        <w:rPr>
          <w:b/>
          <w:sz w:val="28"/>
          <w:szCs w:val="32"/>
        </w:rPr>
        <w:t>СОВЕТ ДЕПУТАТОВ МУНИЦИПАЛЬНОГО ОБРАЗОВАНИЯ</w:t>
      </w:r>
    </w:p>
    <w:p w:rsidR="00C405F7" w:rsidRPr="002D7229" w:rsidRDefault="00050309" w:rsidP="00C405F7">
      <w:pPr>
        <w:pStyle w:val="a9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ЧУФАРОВСКОЕ ГОРОДСКОЕ</w:t>
      </w:r>
      <w:r w:rsidR="00C405F7" w:rsidRPr="002D7229">
        <w:rPr>
          <w:b/>
          <w:sz w:val="28"/>
          <w:szCs w:val="32"/>
        </w:rPr>
        <w:t xml:space="preserve"> ПОСЕЛЕНИЕ</w:t>
      </w:r>
    </w:p>
    <w:p w:rsidR="00C405F7" w:rsidRPr="002D7229" w:rsidRDefault="00C405F7" w:rsidP="00C405F7">
      <w:pPr>
        <w:pStyle w:val="a9"/>
        <w:jc w:val="center"/>
        <w:rPr>
          <w:b/>
          <w:sz w:val="28"/>
          <w:szCs w:val="32"/>
        </w:rPr>
      </w:pPr>
      <w:r w:rsidRPr="002D7229">
        <w:rPr>
          <w:b/>
          <w:sz w:val="28"/>
          <w:szCs w:val="32"/>
        </w:rPr>
        <w:t>ВЕШКАЙМСКОГО РАЙОНА УЛЬЯНОВСКОЙ ОБЛАСТИ</w:t>
      </w:r>
    </w:p>
    <w:p w:rsidR="00C405F7" w:rsidRPr="0016018C" w:rsidRDefault="00C405F7" w:rsidP="00C405F7">
      <w:pPr>
        <w:pStyle w:val="a9"/>
        <w:rPr>
          <w:b/>
          <w:sz w:val="32"/>
          <w:szCs w:val="32"/>
        </w:rPr>
      </w:pPr>
    </w:p>
    <w:p w:rsidR="00C405F7" w:rsidRPr="0016018C" w:rsidRDefault="00C405F7" w:rsidP="00C405F7">
      <w:pPr>
        <w:pStyle w:val="a9"/>
        <w:rPr>
          <w:b/>
          <w:sz w:val="32"/>
          <w:szCs w:val="32"/>
        </w:rPr>
      </w:pPr>
    </w:p>
    <w:p w:rsidR="00C405F7" w:rsidRPr="0016018C" w:rsidRDefault="00C405F7" w:rsidP="00C405F7">
      <w:pPr>
        <w:pStyle w:val="a9"/>
        <w:jc w:val="center"/>
        <w:rPr>
          <w:b/>
          <w:sz w:val="48"/>
          <w:szCs w:val="48"/>
        </w:rPr>
      </w:pPr>
      <w:r w:rsidRPr="0016018C">
        <w:rPr>
          <w:b/>
          <w:sz w:val="48"/>
          <w:szCs w:val="48"/>
        </w:rPr>
        <w:t>РЕШЕНИЕ</w:t>
      </w:r>
    </w:p>
    <w:p w:rsidR="00C405F7" w:rsidRPr="0016018C" w:rsidRDefault="00C405F7" w:rsidP="00C405F7">
      <w:pPr>
        <w:pStyle w:val="a9"/>
        <w:rPr>
          <w:b/>
          <w:sz w:val="32"/>
          <w:szCs w:val="32"/>
        </w:rPr>
      </w:pPr>
    </w:p>
    <w:p w:rsidR="00C405F7" w:rsidRPr="0016018C" w:rsidRDefault="00050309" w:rsidP="00C405F7">
      <w:pPr>
        <w:pStyle w:val="a9"/>
        <w:rPr>
          <w:sz w:val="28"/>
          <w:szCs w:val="28"/>
        </w:rPr>
      </w:pPr>
      <w:r>
        <w:rPr>
          <w:sz w:val="28"/>
          <w:szCs w:val="28"/>
        </w:rPr>
        <w:t>03.02.</w:t>
      </w:r>
      <w:r w:rsidR="00C405F7">
        <w:rPr>
          <w:sz w:val="28"/>
          <w:szCs w:val="28"/>
        </w:rPr>
        <w:t>2010</w:t>
      </w:r>
      <w:r>
        <w:rPr>
          <w:sz w:val="28"/>
          <w:szCs w:val="28"/>
        </w:rPr>
        <w:t xml:space="preserve">                     </w:t>
      </w:r>
      <w:r w:rsidR="00C405F7" w:rsidRPr="0016018C">
        <w:rPr>
          <w:sz w:val="28"/>
          <w:szCs w:val="28"/>
        </w:rPr>
        <w:t xml:space="preserve">                                         </w:t>
      </w:r>
      <w:r w:rsidR="00C405F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№ 30</w:t>
      </w:r>
    </w:p>
    <w:p w:rsidR="00C405F7" w:rsidRPr="0016018C" w:rsidRDefault="00C405F7" w:rsidP="00C405F7">
      <w:pPr>
        <w:pStyle w:val="a9"/>
        <w:rPr>
          <w:sz w:val="28"/>
          <w:szCs w:val="28"/>
        </w:rPr>
      </w:pPr>
    </w:p>
    <w:p w:rsidR="00C405F7" w:rsidRPr="00C405F7" w:rsidRDefault="00050309" w:rsidP="00C405F7">
      <w:pPr>
        <w:pStyle w:val="a9"/>
        <w:jc w:val="center"/>
        <w:rPr>
          <w:b/>
          <w:szCs w:val="28"/>
        </w:rPr>
      </w:pPr>
      <w:r>
        <w:rPr>
          <w:szCs w:val="28"/>
        </w:rPr>
        <w:t>р.п. Чуфарово</w:t>
      </w:r>
    </w:p>
    <w:p w:rsidR="00DD6575" w:rsidRDefault="00DD6575">
      <w:pPr>
        <w:tabs>
          <w:tab w:val="left" w:pos="3990"/>
        </w:tabs>
        <w:ind w:left="-540" w:firstLine="540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tabs>
          <w:tab w:val="left" w:pos="3990"/>
        </w:tabs>
        <w:ind w:left="-540" w:firstLine="540"/>
        <w:rPr>
          <w:rFonts w:eastAsia="Times New Roman"/>
          <w:color w:val="auto"/>
          <w:lang w:val="ru-RU" w:eastAsia="ar-SA"/>
        </w:rPr>
      </w:pPr>
    </w:p>
    <w:p w:rsidR="00DD6575" w:rsidRDefault="00050309" w:rsidP="00C405F7">
      <w:pPr>
        <w:pStyle w:val="3"/>
        <w:tabs>
          <w:tab w:val="left" w:pos="0"/>
        </w:tabs>
        <w:jc w:val="center"/>
        <w:rPr>
          <w:rFonts w:eastAsia="Times New Roman"/>
          <w:bCs/>
          <w:color w:val="auto"/>
          <w:sz w:val="28"/>
          <w:szCs w:val="28"/>
          <w:lang w:val="ru-RU" w:eastAsia="ar-SA"/>
        </w:rPr>
      </w:pPr>
      <w:r>
        <w:rPr>
          <w:rFonts w:eastAsia="Times New Roman"/>
          <w:bCs/>
          <w:color w:val="auto"/>
          <w:sz w:val="28"/>
          <w:szCs w:val="28"/>
          <w:lang w:val="ru-RU" w:eastAsia="ar-SA"/>
        </w:rPr>
        <w:t>Об утверждении Местного</w:t>
      </w:r>
      <w:r w:rsidR="00DD6575">
        <w:rPr>
          <w:rFonts w:eastAsia="Times New Roman"/>
          <w:bCs/>
          <w:color w:val="auto"/>
          <w:sz w:val="28"/>
          <w:szCs w:val="28"/>
          <w:lang w:val="ru-RU" w:eastAsia="ar-SA"/>
        </w:rPr>
        <w:t xml:space="preserve"> норматив</w:t>
      </w:r>
      <w:r>
        <w:rPr>
          <w:rFonts w:eastAsia="Times New Roman"/>
          <w:bCs/>
          <w:color w:val="auto"/>
          <w:sz w:val="28"/>
          <w:szCs w:val="28"/>
          <w:lang w:val="ru-RU" w:eastAsia="ar-SA"/>
        </w:rPr>
        <w:t>а</w:t>
      </w:r>
    </w:p>
    <w:p w:rsidR="00DD6575" w:rsidRPr="00050309" w:rsidRDefault="00DD6575" w:rsidP="00C405F7">
      <w:pPr>
        <w:pStyle w:val="3"/>
        <w:tabs>
          <w:tab w:val="left" w:pos="0"/>
        </w:tabs>
        <w:jc w:val="center"/>
        <w:rPr>
          <w:rFonts w:eastAsia="Times New Roman"/>
          <w:bCs/>
          <w:color w:val="auto"/>
          <w:sz w:val="28"/>
          <w:szCs w:val="28"/>
          <w:lang w:val="ru-RU" w:eastAsia="ar-SA"/>
        </w:rPr>
      </w:pPr>
      <w:r w:rsidRPr="00050309">
        <w:rPr>
          <w:rFonts w:eastAsia="Times New Roman"/>
          <w:bCs/>
          <w:color w:val="auto"/>
          <w:sz w:val="28"/>
          <w:szCs w:val="28"/>
          <w:lang w:val="ru-RU" w:eastAsia="ar-SA"/>
        </w:rPr>
        <w:t>градостроительного проектирования</w:t>
      </w:r>
      <w:r w:rsidR="00050309">
        <w:rPr>
          <w:rFonts w:eastAsia="Times New Roman"/>
          <w:bCs/>
          <w:color w:val="auto"/>
          <w:sz w:val="28"/>
          <w:szCs w:val="28"/>
          <w:lang w:val="ru-RU" w:eastAsia="ar-SA"/>
        </w:rPr>
        <w:t xml:space="preserve"> </w:t>
      </w:r>
      <w:r w:rsidR="00050309" w:rsidRPr="00050309">
        <w:rPr>
          <w:rFonts w:eastAsia="Times New Roman"/>
          <w:bCs/>
          <w:color w:val="auto"/>
          <w:sz w:val="28"/>
          <w:szCs w:val="28"/>
          <w:lang w:val="ru-RU" w:eastAsia="ar-SA"/>
        </w:rPr>
        <w:t xml:space="preserve">на территории </w:t>
      </w:r>
    </w:p>
    <w:p w:rsidR="00DD6575" w:rsidRDefault="00050309" w:rsidP="00C405F7">
      <w:pPr>
        <w:pStyle w:val="3"/>
        <w:tabs>
          <w:tab w:val="left" w:pos="0"/>
        </w:tabs>
        <w:jc w:val="center"/>
        <w:rPr>
          <w:rFonts w:eastAsia="Times New Roman"/>
          <w:bCs/>
          <w:color w:val="auto"/>
          <w:sz w:val="28"/>
          <w:szCs w:val="28"/>
          <w:lang w:val="ru-RU" w:eastAsia="ar-SA"/>
        </w:rPr>
      </w:pPr>
      <w:r>
        <w:rPr>
          <w:rFonts w:eastAsia="Times New Roman"/>
          <w:bCs/>
          <w:color w:val="auto"/>
          <w:sz w:val="28"/>
          <w:szCs w:val="28"/>
          <w:lang w:val="ru-RU" w:eastAsia="ar-SA"/>
        </w:rPr>
        <w:t>муниципального образования</w:t>
      </w:r>
    </w:p>
    <w:p w:rsidR="00DD6575" w:rsidRDefault="00DD6575">
      <w:pPr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 w:rsidP="00050309">
      <w:pPr>
        <w:jc w:val="both"/>
        <w:rPr>
          <w:sz w:val="28"/>
          <w:szCs w:val="28"/>
          <w:lang w:val="ru-RU"/>
        </w:rPr>
      </w:pPr>
      <w:r>
        <w:tab/>
      </w:r>
      <w:r>
        <w:rPr>
          <w:sz w:val="28"/>
          <w:szCs w:val="28"/>
        </w:rPr>
        <w:t xml:space="preserve">В соответствии с </w:t>
      </w:r>
      <w:r w:rsidR="00050309">
        <w:rPr>
          <w:sz w:val="28"/>
          <w:szCs w:val="28"/>
          <w:lang w:val="ru-RU"/>
        </w:rPr>
        <w:t xml:space="preserve">пунктом 2 </w:t>
      </w:r>
      <w:r w:rsidR="00050309">
        <w:rPr>
          <w:sz w:val="28"/>
          <w:szCs w:val="28"/>
        </w:rPr>
        <w:t>ч</w:t>
      </w:r>
      <w:proofErr w:type="spellStart"/>
      <w:r w:rsidR="00050309">
        <w:rPr>
          <w:sz w:val="28"/>
          <w:szCs w:val="28"/>
          <w:lang w:val="ru-RU"/>
        </w:rPr>
        <w:t>асти</w:t>
      </w:r>
      <w:proofErr w:type="spellEnd"/>
      <w:r w:rsidR="00050309">
        <w:rPr>
          <w:sz w:val="28"/>
          <w:szCs w:val="28"/>
          <w:lang w:val="ru-RU"/>
        </w:rPr>
        <w:t xml:space="preserve"> </w:t>
      </w:r>
      <w:r w:rsidR="00050309">
        <w:rPr>
          <w:sz w:val="28"/>
          <w:szCs w:val="28"/>
        </w:rPr>
        <w:t>1 ст</w:t>
      </w:r>
      <w:proofErr w:type="spellStart"/>
      <w:r w:rsidR="00050309">
        <w:rPr>
          <w:sz w:val="28"/>
          <w:szCs w:val="28"/>
          <w:lang w:val="ru-RU"/>
        </w:rPr>
        <w:t>атьи</w:t>
      </w:r>
      <w:proofErr w:type="spellEnd"/>
      <w:r w:rsidR="000503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8 Градостроительного кодекса РФ</w:t>
      </w:r>
      <w:r w:rsidR="00050309">
        <w:rPr>
          <w:sz w:val="28"/>
          <w:szCs w:val="28"/>
          <w:lang w:val="ru-RU"/>
        </w:rPr>
        <w:t xml:space="preserve"> №191-ФЗ от 29.12.2004</w:t>
      </w:r>
      <w:r>
        <w:rPr>
          <w:sz w:val="28"/>
          <w:szCs w:val="28"/>
        </w:rPr>
        <w:t xml:space="preserve">, </w:t>
      </w:r>
      <w:r w:rsidR="00050309">
        <w:rPr>
          <w:sz w:val="28"/>
          <w:szCs w:val="28"/>
          <w:lang w:val="ru-RU"/>
        </w:rPr>
        <w:t xml:space="preserve">ходатайства администрации муниципального образования </w:t>
      </w:r>
      <w:proofErr w:type="spellStart"/>
      <w:r w:rsidR="00050309">
        <w:rPr>
          <w:sz w:val="28"/>
          <w:szCs w:val="28"/>
          <w:lang w:val="ru-RU"/>
        </w:rPr>
        <w:t>Чуфаровское</w:t>
      </w:r>
      <w:proofErr w:type="spellEnd"/>
      <w:r w:rsidR="00050309">
        <w:rPr>
          <w:sz w:val="28"/>
          <w:szCs w:val="28"/>
          <w:lang w:val="ru-RU"/>
        </w:rPr>
        <w:t xml:space="preserve"> городское поселение об утверждении местных нормативов градостроительного проектирования в муниципальном образовании </w:t>
      </w:r>
      <w:proofErr w:type="spellStart"/>
      <w:r w:rsidR="00050309">
        <w:rPr>
          <w:sz w:val="28"/>
          <w:szCs w:val="28"/>
          <w:lang w:val="ru-RU"/>
        </w:rPr>
        <w:t>Чуфаровское</w:t>
      </w:r>
      <w:proofErr w:type="spellEnd"/>
      <w:r w:rsidR="00050309">
        <w:rPr>
          <w:sz w:val="28"/>
          <w:szCs w:val="28"/>
          <w:lang w:val="ru-RU"/>
        </w:rPr>
        <w:t xml:space="preserve"> городское поселение </w:t>
      </w:r>
      <w:r>
        <w:rPr>
          <w:sz w:val="28"/>
          <w:szCs w:val="28"/>
        </w:rPr>
        <w:t>Совет депутато</w:t>
      </w:r>
      <w:r w:rsidR="00050309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решил:</w:t>
      </w:r>
    </w:p>
    <w:p w:rsidR="00785EAE" w:rsidRPr="00785EAE" w:rsidRDefault="00785EAE" w:rsidP="00050309">
      <w:pPr>
        <w:jc w:val="both"/>
        <w:rPr>
          <w:sz w:val="28"/>
          <w:szCs w:val="28"/>
          <w:lang w:val="ru-RU"/>
        </w:rPr>
      </w:pPr>
    </w:p>
    <w:p w:rsidR="00DD6575" w:rsidRDefault="00DD6575">
      <w:pPr>
        <w:ind w:firstLine="70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1.  Утвердить местные нормативы градостроительного проектирования муниципального образования </w:t>
      </w:r>
      <w:proofErr w:type="spellStart"/>
      <w:r w:rsidR="00785EAE">
        <w:rPr>
          <w:rFonts w:eastAsia="Times New Roman"/>
          <w:color w:val="auto"/>
          <w:sz w:val="28"/>
          <w:szCs w:val="28"/>
          <w:lang w:val="ru-RU" w:eastAsia="ar-SA"/>
        </w:rPr>
        <w:t>Чуфаровское</w:t>
      </w:r>
      <w:proofErr w:type="spellEnd"/>
      <w:r w:rsidR="00785EAE">
        <w:rPr>
          <w:rFonts w:eastAsia="Times New Roman"/>
          <w:color w:val="auto"/>
          <w:sz w:val="28"/>
          <w:szCs w:val="28"/>
          <w:lang w:val="ru-RU" w:eastAsia="ar-SA"/>
        </w:rPr>
        <w:t xml:space="preserve"> городское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поселение</w:t>
      </w:r>
      <w:r w:rsidR="00785EAE">
        <w:rPr>
          <w:rFonts w:eastAsia="Times New Roman"/>
          <w:color w:val="auto"/>
          <w:sz w:val="28"/>
          <w:szCs w:val="28"/>
          <w:lang w:val="ru-RU" w:eastAsia="ar-SA"/>
        </w:rPr>
        <w:t xml:space="preserve"> (прилагаются)</w:t>
      </w:r>
      <w:r>
        <w:rPr>
          <w:rFonts w:eastAsia="Times New Roman"/>
          <w:color w:val="auto"/>
          <w:sz w:val="28"/>
          <w:szCs w:val="28"/>
          <w:lang w:val="ru-RU" w:eastAsia="ar-SA"/>
        </w:rPr>
        <w:t>.</w:t>
      </w:r>
    </w:p>
    <w:p w:rsidR="00785EAE" w:rsidRDefault="00785EAE">
      <w:pPr>
        <w:ind w:firstLine="70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ind w:firstLine="700"/>
        <w:jc w:val="both"/>
        <w:rPr>
          <w:rFonts w:eastAsia="Arial CYR" w:cs="Arial CYR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2. Настоящее решение  </w:t>
      </w:r>
      <w:r>
        <w:rPr>
          <w:rFonts w:eastAsia="Arial CYR" w:cs="Arial CYR"/>
          <w:sz w:val="28"/>
          <w:szCs w:val="28"/>
        </w:rPr>
        <w:t xml:space="preserve"> вступает в </w:t>
      </w:r>
      <w:r w:rsidR="00785EAE">
        <w:rPr>
          <w:rFonts w:eastAsia="Arial CYR" w:cs="Arial CYR"/>
          <w:sz w:val="28"/>
          <w:szCs w:val="28"/>
          <w:lang w:val="ru-RU"/>
        </w:rPr>
        <w:t xml:space="preserve">законную </w:t>
      </w:r>
      <w:r w:rsidR="00785EAE">
        <w:rPr>
          <w:rFonts w:eastAsia="Arial CYR" w:cs="Arial CYR"/>
          <w:sz w:val="28"/>
          <w:szCs w:val="28"/>
        </w:rPr>
        <w:t xml:space="preserve">силу </w:t>
      </w:r>
      <w:r w:rsidR="00785EAE">
        <w:rPr>
          <w:rFonts w:eastAsia="Arial CYR" w:cs="Arial CYR"/>
          <w:sz w:val="28"/>
          <w:szCs w:val="28"/>
          <w:lang w:val="ru-RU"/>
        </w:rPr>
        <w:t>после</w:t>
      </w:r>
      <w:r>
        <w:rPr>
          <w:rFonts w:eastAsia="Arial CYR" w:cs="Arial CYR"/>
          <w:sz w:val="28"/>
          <w:szCs w:val="28"/>
        </w:rPr>
        <w:t xml:space="preserve"> официального опубликования (обнародования).</w:t>
      </w:r>
    </w:p>
    <w:p w:rsidR="00DD6575" w:rsidRDefault="00DD6575">
      <w:pPr>
        <w:ind w:firstLine="70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    </w:t>
      </w:r>
    </w:p>
    <w:p w:rsidR="00DD6575" w:rsidRDefault="00DD6575">
      <w:pPr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Глава муниципального образования</w:t>
      </w:r>
    </w:p>
    <w:p w:rsidR="00DD6575" w:rsidRDefault="00785EAE">
      <w:pPr>
        <w:rPr>
          <w:rFonts w:eastAsia="Times New Roman"/>
          <w:color w:val="auto"/>
          <w:sz w:val="28"/>
          <w:szCs w:val="28"/>
          <w:lang w:val="ru-RU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ru-RU" w:eastAsia="ar-SA"/>
        </w:rPr>
        <w:t>Чуфаровское</w:t>
      </w:r>
      <w:proofErr w:type="spellEnd"/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городское поселение     </w:t>
      </w:r>
      <w:r w:rsidR="00DD6575">
        <w:rPr>
          <w:rFonts w:eastAsia="Times New Roman"/>
          <w:color w:val="auto"/>
          <w:sz w:val="28"/>
          <w:szCs w:val="28"/>
          <w:lang w:val="ru-RU" w:eastAsia="ar-SA"/>
        </w:rPr>
        <w:t xml:space="preserve">                                                 </w:t>
      </w:r>
      <w:r>
        <w:rPr>
          <w:rFonts w:eastAsia="Times New Roman"/>
          <w:color w:val="auto"/>
          <w:sz w:val="28"/>
          <w:szCs w:val="28"/>
          <w:lang w:val="ru-RU" w:eastAsia="ar-SA"/>
        </w:rPr>
        <w:t>Л.А. Фирсова</w:t>
      </w: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val="ru-RU" w:eastAsia="ar-SA"/>
        </w:rPr>
      </w:pPr>
    </w:p>
    <w:p w:rsidR="00DD6575" w:rsidRDefault="00DD6575" w:rsidP="00B73639">
      <w:pPr>
        <w:rPr>
          <w:rFonts w:eastAsia="Times New Roman"/>
          <w:color w:val="auto"/>
          <w:lang w:val="ru-RU" w:eastAsia="ar-SA"/>
        </w:rPr>
      </w:pPr>
    </w:p>
    <w:p w:rsidR="00DD6575" w:rsidRDefault="00785EAE">
      <w:pPr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Утверждены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</w:t>
      </w:r>
      <w:r w:rsidR="00785EA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муниципального образования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405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85EAE">
        <w:rPr>
          <w:rFonts w:ascii="Times New Roman" w:hAnsi="Times New Roman" w:cs="Times New Roman"/>
          <w:sz w:val="28"/>
          <w:szCs w:val="28"/>
        </w:rPr>
        <w:t>Чуфаровское</w:t>
      </w:r>
      <w:proofErr w:type="spellEnd"/>
      <w:r w:rsidR="00785EAE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85EAE">
        <w:rPr>
          <w:rFonts w:ascii="Times New Roman" w:hAnsi="Times New Roman" w:cs="Times New Roman"/>
          <w:sz w:val="28"/>
          <w:szCs w:val="28"/>
        </w:rPr>
        <w:t>от 03.02.</w:t>
      </w:r>
      <w:r>
        <w:rPr>
          <w:rFonts w:ascii="Times New Roman" w:hAnsi="Times New Roman" w:cs="Times New Roman"/>
          <w:sz w:val="28"/>
          <w:szCs w:val="28"/>
        </w:rPr>
        <w:t xml:space="preserve">2010 года № </w:t>
      </w:r>
      <w:r w:rsidR="00785EAE">
        <w:rPr>
          <w:rFonts w:ascii="Times New Roman" w:hAnsi="Times New Roman" w:cs="Times New Roman"/>
          <w:sz w:val="28"/>
          <w:szCs w:val="28"/>
        </w:rPr>
        <w:t>30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785EAE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78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D6575" w:rsidRDefault="00785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DD6575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Вешкаймского района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и область применения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ind w:firstLine="709"/>
        <w:jc w:val="both"/>
        <w:rPr>
          <w:rFonts w:eastAsia="Calibri"/>
          <w:color w:val="auto"/>
          <w:sz w:val="28"/>
          <w:szCs w:val="28"/>
          <w:lang w:val="ru-RU" w:eastAsia="ar-SA"/>
        </w:rPr>
      </w:pPr>
      <w:r>
        <w:rPr>
          <w:rFonts w:eastAsia="Calibri"/>
          <w:color w:val="auto"/>
          <w:sz w:val="28"/>
          <w:szCs w:val="28"/>
          <w:lang w:val="ru-RU" w:eastAsia="ar-SA"/>
        </w:rPr>
        <w:t>1.1. </w:t>
      </w:r>
      <w:proofErr w:type="gramStart"/>
      <w:r>
        <w:rPr>
          <w:rFonts w:eastAsia="Calibri"/>
          <w:color w:val="auto"/>
          <w:sz w:val="28"/>
          <w:szCs w:val="28"/>
          <w:lang w:val="ru-RU" w:eastAsia="ar-SA"/>
        </w:rPr>
        <w:t>Местные нормативы градостроительного проектирова</w:t>
      </w:r>
      <w:r w:rsidR="00785EAE">
        <w:rPr>
          <w:rFonts w:eastAsia="Calibri"/>
          <w:color w:val="auto"/>
          <w:sz w:val="28"/>
          <w:szCs w:val="28"/>
          <w:lang w:val="ru-RU" w:eastAsia="ar-SA"/>
        </w:rPr>
        <w:t xml:space="preserve">ния </w:t>
      </w:r>
      <w:proofErr w:type="spellStart"/>
      <w:r w:rsidR="00785EAE">
        <w:rPr>
          <w:rFonts w:eastAsia="Calibri"/>
          <w:color w:val="auto"/>
          <w:sz w:val="28"/>
          <w:szCs w:val="28"/>
          <w:lang w:val="ru-RU" w:eastAsia="ar-SA"/>
        </w:rPr>
        <w:t>Чуфаровского</w:t>
      </w:r>
      <w:proofErr w:type="spellEnd"/>
      <w:r w:rsidR="00785EAE">
        <w:rPr>
          <w:rFonts w:eastAsia="Calibri"/>
          <w:color w:val="auto"/>
          <w:sz w:val="28"/>
          <w:szCs w:val="28"/>
          <w:lang w:val="ru-RU" w:eastAsia="ar-SA"/>
        </w:rPr>
        <w:t xml:space="preserve"> городского поселения</w:t>
      </w:r>
      <w:r>
        <w:rPr>
          <w:rFonts w:eastAsia="Calibri"/>
          <w:color w:val="auto"/>
          <w:sz w:val="28"/>
          <w:szCs w:val="28"/>
          <w:lang w:val="ru-RU" w:eastAsia="ar-SA"/>
        </w:rPr>
        <w:t xml:space="preserve"> (далее – Местные нормативы) разработаны в соответствии с законодательством Российской Федерации и Ульяновской области, содержат минимальные расчётные показатели обеспечения благоприятных условий жизнедеятельности человека (в том числе объектами социального и коммунально-бытового назначения, инженерной инфраструктуры,   благоустройства территории).</w:t>
      </w:r>
      <w:proofErr w:type="gramEnd"/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Местные нормативы применяются при подготовке проектов документов территориального планирования и проектов по планировке территории в районе.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Местные нормативы обязательны для всех субъектов градостроительных отношений, осуществляющих свою деятельность на территории района.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К отношениям, не урегулированным в настоящих местных нормативах, применяется законодательство Российской Федерации и области.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center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2. Термины и определения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Встроенные, встроенно-пристроенные и пристроенные учреждения и предприятия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учреждения и предприятия, входящие в структуру жилого дома или другого объекта.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Гаражи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здания и сооружения, предназначенные для длительного хранения, стоянки, повседневного технического обслуживания автомобилей.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Градостроительная ценность территории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мера способности территории удовлетворять определённые общественные требования к её состоянию и использованию.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Городской населённый пункт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населённый пункт, большинство жителей которого занято в несельскохозяйственной сфере деятельности.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 xml:space="preserve">Дорога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сооружения, которая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proofErr w:type="gramStart"/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Жилой дом блокированной застройки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проёмов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Жилой район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структурный элемент территории жилой зоны площадью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значения, границами которого являются труднопреодолимые естественные и искусственные рубежи, магистральные улицы и дороги общегородского значения.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Земельный участок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часть земной поверхности, границы которой определены в соответствии с федеральными законами.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Зона (массового) отдыха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традиционно используемый или специально выделенный участок территории для организации массового отдыха населения,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отдыха; зона отдыха может включать водный объект (и) или его часть, используемый или предназначенный для купания, спортивно-оздоровительных мероприятий и иных рекреационных целей.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Индивидуальный жилой дом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отдельно стоящий жилой дом с количеством этажей не более чем три, предназначенный для проживания одной семьи. 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Маломобильные группы населения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Многоквартирный жилой дом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Населённый пункт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место компактного (постоянного или сезонного) проживания людей, приспособленное для жизни, хозяйственной деятельности, отдыха и сосредотачивающее в своих границах жилые, административные и хозяйственные постройки.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Озеленённые территории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часть территории природного комплекса, на которой располагаются искусственно созданные садово-парковые комплексы и объекты – парк, сад, бульвар; часть застроенной территории жилого, общественного, делового, коммунального, производственного назначения, в пределах которой поверхность земли занята растительным покровом.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 xml:space="preserve">Приквартирный участок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земельный участок, примыкающий к квартире (дому), с непосредственным выходом на него.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Рекреационная зона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территория, предназначенная и используемая для организации отдыха, туризма, физкультурно-оздоровительной и спортивной деятельности граждан. 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Санитарно-защитная зона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Селитебная территория (зона)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сообщения, улиц, площадей и других мест общего пользования.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proofErr w:type="gramStart"/>
      <w:r>
        <w:rPr>
          <w:rFonts w:eastAsia="Times New Roman"/>
          <w:color w:val="auto"/>
          <w:sz w:val="28"/>
          <w:szCs w:val="28"/>
          <w:lang w:val="ru-RU" w:eastAsia="ar-SA"/>
        </w:rPr>
        <w:t>Сельский населённый пункт (село, посёлок, деревня, хутор, станция, казарма, разъезд, выселки) - населённый пункт, не являющийся городом или посёлком городского типа.</w:t>
      </w:r>
      <w:proofErr w:type="gramEnd"/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Сквер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объект озеленения города; участок на площади, перекрёстке улиц или на примыкающем к улице участке квартала; планировка сквера включает дорожки, площадки, газоны, цветники, отдельные группы деревьев и кустарников; скверы предназначаются для кратковременного отдыха пешеходов.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Стоянка для автомобилей (автостоянка)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здание, сооружение (часть здания, сооружения) или специальная открытая площадка, предназначенные только для хранения автомототранспортных средств.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Улица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путь сообщения на территории населённого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D6575" w:rsidRDefault="00DD6575">
      <w:pPr>
        <w:tabs>
          <w:tab w:val="left" w:pos="13720"/>
        </w:tabs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Категории улиц и дорог сельских населённых пунктов:</w:t>
      </w:r>
      <w:r>
        <w:rPr>
          <w:rFonts w:eastAsia="Times New Roman"/>
          <w:color w:val="auto"/>
          <w:sz w:val="28"/>
          <w:szCs w:val="28"/>
          <w:lang w:val="ru-RU" w:eastAsia="ar-SA"/>
        </w:rPr>
        <w:tab/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1) поселковая дорога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населённого пункта с внешними дорогами общей сети;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2) главная улица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жилых территорий с общественным центром;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3) основная улица в жилой застройке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внутри жилых территорий и с главной улицей по направлениям с интенсивным движением;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4) второстепенная улица в жилой застройке (переулок)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между основными улицами;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5) проезд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связь жилых домов, расположенных в глубине квартала, с улицей;</w:t>
      </w:r>
    </w:p>
    <w:p w:rsidR="00DD6575" w:rsidRDefault="00DD6575">
      <w:pPr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6) хозяйственный проезд, скотопрогон </w:t>
      </w:r>
      <w:r>
        <w:rPr>
          <w:rFonts w:eastAsia="Calibri"/>
          <w:color w:val="auto"/>
          <w:sz w:val="28"/>
          <w:szCs w:val="28"/>
          <w:lang w:val="ru-RU" w:eastAsia="ar-SA"/>
        </w:rPr>
        <w:t>–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прогон личного скота и проезд грузового транспорта к приусадебным участкам.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Минимальные расчётные показатели обеспечения благоприятных</w:t>
      </w:r>
      <w:r>
        <w:rPr>
          <w:rFonts w:ascii="Times New Roman" w:hAnsi="Times New Roman" w:cs="Times New Roman"/>
          <w:sz w:val="28"/>
          <w:szCs w:val="28"/>
        </w:rPr>
        <w:br/>
        <w:t>условий жизнедеятельности человека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Общие расчётные показатели планировочной организации </w:t>
      </w:r>
    </w:p>
    <w:p w:rsidR="00DD6575" w:rsidRDefault="00DD657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муниципальных районов, городских округов и поселений </w:t>
      </w:r>
    </w:p>
    <w:p w:rsidR="00DD6575" w:rsidRDefault="00DD657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Нормативы определения потребности в селитебных территориях (в гектарах на 1000 человек):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 Для предварительного определения потребности в селитебной территории следует принимать укрупнённые показатели площади территории в расчёте на 1000 человек: в городских округах и городских поселениях – при этажности жилой застройки до 3 этажей – 10 га для застройки без приквартирных земельных участков и 20 га – с приквартирными земельными участками; от 4 до 8 этажей – 8 га; от 9 этажей и выше – 7 га.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 Для предварительного определения потребности в селитебной территории сельского населённого пункта показатели площади территории (в гектарах на один дом (квартиру) допускается принимать при застройке: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домами усадебного типа с участками при доме (квартире) – по таблице 1;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5"/>
      </w:tblGrid>
      <w:tr w:rsidR="00DD65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 при доме, кв. м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селитебной территории, га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0,25-0,27 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0,21-0,23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0,17-0,20 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0,15- 0,17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0,13-0,15 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0,11-0,13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0,08-0,11</w:t>
            </w:r>
          </w:p>
        </w:tc>
      </w:tr>
    </w:tbl>
    <w:p w:rsidR="00DD6575" w:rsidRDefault="00DD6575">
      <w:pPr>
        <w:pStyle w:val="ConsPlusNormal"/>
        <w:widowControl/>
        <w:ind w:firstLine="709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секционными и блокированными домами без участков при квартире – по таблице 2.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5"/>
      </w:tblGrid>
      <w:tr w:rsidR="00DD657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селитебной территории, га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D6575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Нормативы распределения функциональных зон с отображением параметров планируемого развития (в процентах и гектарах) следует принимать исходя из особенностей развития конкретной территории. При этом следует обеспечивать: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устойчивое развитие территорий;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установленных законодательством прав и полномочий субъектов градостроительных отношений;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установленных законодательством прав и полномочий органов местного самоуправления по решению вопросов местного значения.</w:t>
      </w:r>
    </w:p>
    <w:p w:rsidR="00DD6575" w:rsidRDefault="00DD6575"/>
    <w:p w:rsidR="00DD6575" w:rsidRDefault="00DD6575"/>
    <w:p w:rsidR="00DD6575" w:rsidRDefault="00DD6575"/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Расчётная плотность населения на селитебной территории сельского поселения (количество человек на гектар территории) следует принимать в соответствии со значениями, приведёнными в таблице 5.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D6575" w:rsidRDefault="00DD6575">
      <w:pPr>
        <w:pStyle w:val="Heading"/>
        <w:spacing w:line="216" w:lineRule="auto"/>
        <w:jc w:val="center"/>
        <w:rPr>
          <w:b w:val="0"/>
        </w:rPr>
      </w:pPr>
      <w:r>
        <w:rPr>
          <w:b w:val="0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280"/>
        <w:gridCol w:w="1140"/>
        <w:gridCol w:w="765"/>
        <w:gridCol w:w="750"/>
        <w:gridCol w:w="720"/>
        <w:gridCol w:w="840"/>
        <w:gridCol w:w="750"/>
        <w:gridCol w:w="765"/>
        <w:gridCol w:w="721"/>
      </w:tblGrid>
      <w:tr w:rsidR="00DD6575">
        <w:tc>
          <w:tcPr>
            <w:tcW w:w="32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Тип дома </w:t>
            </w:r>
          </w:p>
        </w:tc>
        <w:tc>
          <w:tcPr>
            <w:tcW w:w="645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Плотность населения, чел./га, при среднем размере семьи, чел.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2,5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3,5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4,5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5,5 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Усадебный с приквартирными участками, кв. м: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right="507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12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14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16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18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22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24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1500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13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15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17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22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27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1200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17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21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23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25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28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32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33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37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67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1000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24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28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32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38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44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72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800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33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35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38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42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45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50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72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30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33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40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41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44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48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50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60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72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400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35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44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45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54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56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65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Секционный с числом этажей: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94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2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130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94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3 </w:t>
            </w:r>
          </w:p>
        </w:tc>
        <w:tc>
          <w:tcPr>
            <w:tcW w:w="11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150 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D6575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ind w:firstLine="945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4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170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  <w:p w:rsidR="00DD6575" w:rsidRDefault="00DD6575">
            <w:pPr>
              <w:spacing w:line="216" w:lineRule="auto"/>
              <w:jc w:val="center"/>
              <w:rPr>
                <w:rFonts w:eastAsia="Calibri"/>
                <w:lang w:val="ru-RU" w:eastAsia="ar-SA"/>
              </w:rPr>
            </w:pPr>
          </w:p>
        </w:tc>
      </w:tr>
    </w:tbl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Иные общие расчётные показатели планировочной организации территорий муниципальных районов, городских округов и поселений следует принимать: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3.1.4.1. 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3.1.4.2. 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</w:t>
      </w:r>
      <w:r w:rsidR="000B49BA">
        <w:rPr>
          <w:rFonts w:ascii="Times New Roman" w:hAnsi="Times New Roman" w:cs="Times New Roman"/>
          <w:sz w:val="28"/>
          <w:szCs w:val="28"/>
        </w:rPr>
        <w:t>такой же этажности, следует при</w:t>
      </w:r>
      <w:r>
        <w:rPr>
          <w:rFonts w:ascii="Times New Roman" w:hAnsi="Times New Roman" w:cs="Times New Roman"/>
          <w:sz w:val="28"/>
          <w:szCs w:val="28"/>
        </w:rPr>
        <w:t>нимать расстояние не менее 10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3.1.4.3. 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3.1.4.4. Минимально допустимые размеры площадок различного функционального назначения, размещаемых на территории жилой застройки, следует принимать в соответствии со значениями, приведёнными в таблице 6.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6</w:t>
      </w:r>
    </w:p>
    <w:p w:rsidR="00DD6575" w:rsidRDefault="00DD6575">
      <w:pPr>
        <w:keepNext/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2027"/>
        <w:gridCol w:w="1933"/>
        <w:gridCol w:w="2128"/>
      </w:tblGrid>
      <w:tr w:rsidR="00DD6575">
        <w:trPr>
          <w:cantSplit/>
          <w:trHeight w:val="1560"/>
        </w:trPr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Площадки, размещаемые на территории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жилой застройки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Минимальный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расчётный размер площадки, кв. м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человека,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проживающего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 территории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микрорайона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(квартала)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Минимально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допустимый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размер одной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площадки,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кв. м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Расстояние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от границы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площадки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 окон жилых и общественных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зданий, м</w:t>
            </w:r>
          </w:p>
        </w:tc>
      </w:tr>
      <w:tr w:rsidR="00DD6575">
        <w:trPr>
          <w:cantSplit/>
          <w:trHeight w:val="36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игр детей дошкольного и младшего школьного возраста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отдыха взрослого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населения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занятий физкультурой      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хозяйственных целей       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0,3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</w:tr>
      <w:tr w:rsidR="00DD6575">
        <w:trPr>
          <w:cantSplit/>
          <w:trHeight w:val="2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выгула собак                    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3.1.4.5. 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3.1.4.6. 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3.1.4.7. 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3.1.4.8. 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 от стволов среднерослых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3.1.4.9. 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DD6575" w:rsidRDefault="00DD6575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3.1.4.10. 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3.1.4.11. 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3.1.4.12.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3.1.4.13. Расстояние до водозаборных сооружений нецентрализованного водоснабжения следует принимать не менее: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3.1.4.14. Территорию садоводческого и огороднического (дачного) объединения следует отделять от железных дорог любых категорий и автодорог общего пользования защитной полосой шириной не менее: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железных дорог любой категории и от автодорог I, II, III категории – 50 м;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автодорог IV и V категории – 25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3.1.4.15. Расстояние от границ застроенной территории до лесных массивов на территории садоводческих и огороднических (дачных) объединений следует принимать не менее 15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3.1.4.16. Минимально допустимые размеры и состав площадок общего пользования на территориях садоводческих</w:t>
      </w:r>
      <w:r w:rsidR="00785EAE">
        <w:rPr>
          <w:rFonts w:ascii="Times New Roman" w:hAnsi="Times New Roman" w:cs="Times New Roman"/>
          <w:sz w:val="28"/>
          <w:szCs w:val="28"/>
        </w:rPr>
        <w:t xml:space="preserve"> и огороднических (дачных) объе</w:t>
      </w:r>
      <w:r>
        <w:rPr>
          <w:rFonts w:ascii="Times New Roman" w:hAnsi="Times New Roman" w:cs="Times New Roman"/>
          <w:sz w:val="28"/>
          <w:szCs w:val="28"/>
        </w:rPr>
        <w:t>динений следует принимать в соответствии со значениями, приведёнными в таблице 7.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58"/>
      </w:tblGrid>
      <w:tr w:rsidR="00DD6575">
        <w:trPr>
          <w:cantSplit/>
          <w:trHeight w:val="1655"/>
          <w:tblHeader/>
        </w:trPr>
        <w:tc>
          <w:tcPr>
            <w:tcW w:w="4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Площадки общего пользования,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размещаемые на территории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садоводческих и огороднических (дачных) объединений</w:t>
            </w:r>
          </w:p>
        </w:tc>
        <w:tc>
          <w:tcPr>
            <w:tcW w:w="4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Минимальный расчётный размер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площадки на 1 участок садоводческих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 огороднических (дачных)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объединений, кв. м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shd w:val="clear" w:color="auto" w:fill="FFFF00"/>
                <w:lang w:val="ru-RU" w:eastAsia="ar-SA"/>
              </w:rPr>
            </w:pPr>
            <w:r>
              <w:rPr>
                <w:rFonts w:eastAsia="Times New Roman"/>
                <w:color w:val="auto"/>
                <w:shd w:val="clear" w:color="auto" w:fill="FFFF00"/>
                <w:lang w:val="ru-RU" w:eastAsia="ar-SA"/>
              </w:rPr>
              <w:t xml:space="preserve">  </w:t>
            </w:r>
          </w:p>
        </w:tc>
      </w:tr>
      <w:tr w:rsidR="00DD6575">
        <w:trPr>
          <w:cantSplit/>
          <w:trHeight w:val="404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444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размещения зданий и сооружений хранения средств пожаротушения                                          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0,4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</w:t>
            </w:r>
          </w:p>
        </w:tc>
      </w:tr>
      <w:tr w:rsidR="00DD6575">
        <w:trPr>
          <w:cantSplit/>
          <w:trHeight w:val="283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мусоросборников                                    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354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480"/>
        </w:trPr>
        <w:tc>
          <w:tcPr>
            <w:tcW w:w="4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Для стоянки автомобилей при въезде на территорию садоводческого и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огороднического (дачного) объединения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4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3.1.4.17. Площадки для мусоросборников (таблица 7) следует размещать на расстоянии не менее 20 и не более 100 метров от границ садовых, огороднических (дачных) участков.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3.1.4.18. На территории садоводческого и огороднического (дачного) объединения ширину улиц и проездов в красных линиях следует принимать: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улиц – не менее 9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проездов – не менее 7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радиус поворота – 6,5 м;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проездах следует предусматривать разъездные площадки длиной не менее 15 м и шириной не менее 7 м, включая ширину проезжей части;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разъездными площадками, а также между разъездными площадками и перекрёстками следует принимать не более 200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3.1.4.19. На территории садоводческого и огороднического (дачного) объединения максимальная протяжённость тупикового проезда не должна превышать 150 м; тупиковые проезды следует обеспечивать разворотными площадками размером не менее 12 х 12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3.1.4.20. Здания и сооружения общего пользования следует размещать от границ садовых и огороднических (дачных) участков на расстоянии не менее 4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3.1.4.25. Ширину полосы древесно-кустарниковых насаждений со стороны селитебной территории в составе санитарно-защитной зоны предприятий следует принимать не менее 50 м, а при ширине санитарно-защитной зоны до 100 м – не менее 20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3.1.4.26. Размеры земельных участков предприятий и сооружений по транспортировке, обезвреживанию и переработке бытовых отходов следует принимать не менее значений, приведённых в таблице 10.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10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0"/>
        <w:gridCol w:w="1548"/>
        <w:gridCol w:w="3767"/>
      </w:tblGrid>
      <w:tr w:rsidR="00DD6575">
        <w:trPr>
          <w:cantSplit/>
          <w:trHeight w:val="1080"/>
        </w:trPr>
        <w:tc>
          <w:tcPr>
            <w:tcW w:w="5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и сооружения по транспортировке,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обезвреживанию и переработке бытовых отходов</w:t>
            </w:r>
          </w:p>
        </w:tc>
        <w:tc>
          <w:tcPr>
            <w:tcW w:w="3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Площадь земельных участков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1000 т твёрдых бытовых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отходов в год, га</w:t>
            </w:r>
          </w:p>
        </w:tc>
      </w:tr>
      <w:tr w:rsidR="00DD6575">
        <w:trPr>
          <w:cantSplit/>
          <w:trHeight w:val="277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hRule="exact" w:val="277"/>
        </w:trPr>
        <w:tc>
          <w:tcPr>
            <w:tcW w:w="4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по промышленной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переработке бытовых отходов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мощностью тыс. тонн в год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100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0,05</w:t>
            </w:r>
          </w:p>
        </w:tc>
      </w:tr>
      <w:tr w:rsidR="00DD6575">
        <w:trPr>
          <w:cantSplit/>
        </w:trPr>
        <w:tc>
          <w:tcPr>
            <w:tcW w:w="419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 и более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0,05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Склады свежего компоста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0,04</w:t>
            </w:r>
          </w:p>
        </w:tc>
      </w:tr>
      <w:tr w:rsidR="00DD6575">
        <w:trPr>
          <w:cantSplit/>
          <w:trHeight w:val="36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Полигоны (кроме полигонов по обезвреживанию и захоронению токсичных промышленных отходов)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0,02-0,05</w:t>
            </w:r>
          </w:p>
        </w:tc>
      </w:tr>
      <w:tr w:rsidR="00DD6575">
        <w:trPr>
          <w:cantSplit/>
          <w:trHeight w:val="36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Поля компостирования       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Поля ассенизации           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Сливные станции            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0,2</w:t>
            </w:r>
          </w:p>
        </w:tc>
      </w:tr>
      <w:tr w:rsidR="00DD6575">
        <w:trPr>
          <w:cantSplit/>
          <w:trHeight w:val="24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Мусороперегрузочные станции 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0,04</w:t>
            </w:r>
          </w:p>
        </w:tc>
      </w:tr>
      <w:tr w:rsidR="00DD6575">
        <w:trPr>
          <w:cantSplit/>
          <w:trHeight w:val="360"/>
        </w:trPr>
        <w:tc>
          <w:tcPr>
            <w:tcW w:w="5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Поля складирования и захоронения обезвреженных осадков (по сухому веществу)                     </w:t>
            </w:r>
          </w:p>
        </w:tc>
        <w:tc>
          <w:tcPr>
            <w:tcW w:w="3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0,3</w:t>
            </w:r>
          </w:p>
        </w:tc>
      </w:tr>
    </w:tbl>
    <w:p w:rsidR="00DD6575" w:rsidRDefault="00DD6575">
      <w:pPr>
        <w:autoSpaceDE w:val="0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3.1.4.27. Расстояния от помещений (сооружений) для содержания и разведения животных до объектов жилой застройки следует принимать в соответствии со значениями, приведёнными в таблице 11.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11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5"/>
        <w:gridCol w:w="1025"/>
        <w:gridCol w:w="1080"/>
        <w:gridCol w:w="1124"/>
        <w:gridCol w:w="851"/>
        <w:gridCol w:w="837"/>
        <w:gridCol w:w="1052"/>
        <w:gridCol w:w="1071"/>
      </w:tblGrid>
      <w:tr w:rsidR="00DD6575">
        <w:trPr>
          <w:cantSplit/>
          <w:trHeight w:val="600"/>
          <w:tblHeader/>
        </w:trPr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Минимальное расстояние от помещений (сооружений) до объектов жилой застройки, м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Свиньи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Коровы,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бычки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Овцы,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козы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Кро</w:t>
            </w:r>
            <w:proofErr w:type="spellEnd"/>
            <w:r>
              <w:rPr>
                <w:rFonts w:eastAsia="Times New Roman"/>
                <w:color w:val="auto"/>
                <w:lang w:val="ru-RU" w:eastAsia="ar-SA"/>
              </w:rPr>
              <w:t xml:space="preserve">-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лики-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матки</w:t>
            </w: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Птица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Лошади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Нутрии,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песцы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5</w:t>
            </w:r>
          </w:p>
        </w:tc>
        <w:tc>
          <w:tcPr>
            <w:tcW w:w="19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30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5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8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20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45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8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30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60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10</w:t>
            </w:r>
          </w:p>
        </w:tc>
      </w:tr>
      <w:tr w:rsidR="00DD6575">
        <w:trPr>
          <w:cantSplit/>
          <w:trHeight w:val="240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2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25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40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75</w:t>
            </w:r>
          </w:p>
        </w:tc>
        <w:tc>
          <w:tcPr>
            <w:tcW w:w="21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Расчётные показатели в сфере жилищного обеспечения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Нормативы жилищной обеспеченности (в квадратных метрах на одного человека):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одиноко проживающего человека – 18 кв.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одного члена семьи, состоящей из двух и более человек, – 15 кв. м;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одного человека, проживающего в общежитии, – 6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Нормативы общей площади территорий для размещения объектов жилой застройки (в гектарах) следует принимать по зонам жилой застройки в соответствии с подпунктом 3.1.1.1 Региональных нормативов.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Нормативы распределения зон жилой застройки по видам жилой застройки (в процентах) в зависимости от группы населённых пунктов и нормативы распределения жилищного строительства по этажности (в процентах) следует принимать в соответствии со значениями, приведёнными в таблице 12.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12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40"/>
        <w:gridCol w:w="2520"/>
        <w:gridCol w:w="2599"/>
      </w:tblGrid>
      <w:tr w:rsidR="00DD6575">
        <w:trPr>
          <w:cantSplit/>
          <w:trHeight w:val="726"/>
        </w:trPr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Вид жилой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застройки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Городские округа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Посёлки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городского типа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Сельские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населённые пункты</w:t>
            </w:r>
          </w:p>
        </w:tc>
      </w:tr>
      <w:tr w:rsidR="00DD6575">
        <w:trPr>
          <w:cantSplit/>
          <w:trHeight w:val="358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538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Малоэтажная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(1-2 этажа)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90</w:t>
            </w:r>
          </w:p>
        </w:tc>
      </w:tr>
      <w:tr w:rsidR="00DD6575">
        <w:trPr>
          <w:cantSplit/>
          <w:trHeight w:val="533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proofErr w:type="spellStart"/>
            <w:r>
              <w:rPr>
                <w:rFonts w:eastAsia="Times New Roman"/>
                <w:color w:val="auto"/>
                <w:lang w:val="ru-RU" w:eastAsia="ar-SA"/>
              </w:rPr>
              <w:t>Среднеэтажная</w:t>
            </w:r>
            <w:proofErr w:type="spellEnd"/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(3-5 этажей)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</w:tr>
      <w:tr w:rsidR="00DD6575">
        <w:trPr>
          <w:cantSplit/>
          <w:trHeight w:val="354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529"/>
        </w:trPr>
        <w:tc>
          <w:tcPr>
            <w:tcW w:w="2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Многоэтажная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(более 5 этажей)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Calibri"/>
                <w:color w:val="auto"/>
                <w:lang w:val="ru-RU" w:eastAsia="ar-SA"/>
              </w:rPr>
            </w:pPr>
            <w:r>
              <w:rPr>
                <w:rFonts w:eastAsia="Calibri"/>
                <w:color w:val="auto"/>
                <w:lang w:val="ru-RU" w:eastAsia="ar-SA"/>
              </w:rPr>
              <w:t>–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Calibri"/>
                <w:color w:val="auto"/>
                <w:lang w:val="ru-RU" w:eastAsia="ar-SA"/>
              </w:rPr>
            </w:pPr>
            <w:r>
              <w:rPr>
                <w:rFonts w:eastAsia="Calibri"/>
                <w:color w:val="auto"/>
                <w:lang w:val="ru-RU" w:eastAsia="ar-SA"/>
              </w:rPr>
              <w:t>–</w:t>
            </w:r>
          </w:p>
        </w:tc>
      </w:tr>
    </w:tbl>
    <w:p w:rsidR="00DD6575" w:rsidRDefault="00DD6575">
      <w:pPr>
        <w:pStyle w:val="ConsPlusNormal"/>
        <w:widowControl/>
        <w:ind w:firstLine="709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Нормативы размера придомовых земельных участков следует принимать не менее 300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Нормативы соотношения общей площади жилых помещений и площади жилых помещений специализированного жилищного фонда социального найма следует принимать не менее 3%.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При проектировании жилой застройки следует обеспечивать территорию жилой застройки и жилые дома, за исключением одноквартирных жилых домов, возводимых на правах частной собственности, мероприятиями по доступности и приспособленности для инвалидов и маломобильных групп населения.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Расчётные показатели в сфере социального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обеспечения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Нормативы площади территорий для размещения объектов социального и коммунально-бытового назначения следует принимать в соответствии со значениями, приведёнными в таблице 13.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13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6412"/>
      </w:tblGrid>
      <w:tr w:rsidR="00DD6575">
        <w:trPr>
          <w:trHeight w:val="360"/>
          <w:tblHeader/>
        </w:trPr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6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площади территории для размещения  объекта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1. Учебно-воспитательные учреждения</w:t>
            </w:r>
          </w:p>
        </w:tc>
      </w:tr>
      <w:tr w:rsidR="00DD6575">
        <w:trPr>
          <w:trHeight w:val="8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Дошкольные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учреждения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место для учреждений вместимостью: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мест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 мест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35 кв. м.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Размер групповой площадки на 1 место следует принимать не менее: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детей ясельного возраста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7,5 кв. м;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детей дошкольного возраста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9 кв. м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2505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Общеобразовательные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учреждения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место при вместимости учреждений, учащихся: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40 до 400 – 70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400 до 500 – 60 кв. м;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500 до 600 – 50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600 до 800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40 кв. м;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800 до 1100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33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1100 до 1500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21 кв. м;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1500 до 2000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17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свыше 2000 – 16 кв.</w:t>
            </w:r>
            <w:r>
              <w:rPr>
                <w:rFonts w:eastAsia="Times New Roman"/>
                <w:color w:val="auto"/>
                <w:lang w:val="en-US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>м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4955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начального профессионального,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среднего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профессионального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образования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Для всех учебных заведений, на объект при вместимости, учащихся: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300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300 до 400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2,4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600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600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3,7 га;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учебных заведений гуманитарного профиля, на объект при вместимости, учащихся: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300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1,4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300 до 400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1,7 га;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400 до 600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600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2,6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для объектов, размещаемых в районах реконструкции, на объект при вместимости, учащихся: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400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600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1,5 га;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600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1,9 га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14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высшего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профессионального 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послевузовского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профессионального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образования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Учебная зона на одну тысячу студентов: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вузы технические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 га;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сельскохозяйственные – 5 га;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медицинские, фармацевтические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 га;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экономические, педагогические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 га;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спортивная зона на одну тысячу студентов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га;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зона студенческих общежитий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1,5 га;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размеры земельных участков для институтов повышения квалификации и заочных вузов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соответственно их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профилю следует принимать с коэффициентом 0,5       </w:t>
            </w:r>
          </w:p>
          <w:p w:rsidR="00DD6575" w:rsidRDefault="00DD6575">
            <w:pPr>
              <w:autoSpaceDE w:val="0"/>
              <w:ind w:right="-66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2. Учреждения здравоохранения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Поликлиники, амбулатории,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диспансеры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 га на 100 посещений в смену,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но не менее 0,3 га на объект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</w:t>
            </w:r>
          </w:p>
        </w:tc>
      </w:tr>
      <w:tr w:rsidR="00DD6575">
        <w:trPr>
          <w:trHeight w:val="3575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Стационары всех типов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койко-место при вместимости учреждений, коек:   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 до 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200 м;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100 до 200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140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 до 400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100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800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80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800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60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60 кв. м;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 койко-место для детей следует принимать норму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всего стационара с коэффициентом 1,5;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 1 койко-место для родильных домов следует принимать норму всего стационара с коэффициентом 0,7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      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Аптеки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объект, для аптек: I - II группы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0,3 га;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III - V группы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0,25 га; VI - VIII группы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 га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или встроенные           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369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Аптечные киоски на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территории малоэтажной застройки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0,05 га на объект или встроенные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en-US" w:eastAsia="ar-SA"/>
              </w:rPr>
            </w:pPr>
          </w:p>
        </w:tc>
      </w:tr>
      <w:tr w:rsidR="00DD6575">
        <w:trPr>
          <w:trHeight w:val="87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Станции (подстанции)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скорой медицинской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помощи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0,05 га на 1 автомобиль, но не менее 0,1 га на объект  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Фельдшерско-акушерские пункты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 га на объект                            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Молочные кухни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0,015 га на одну тысячу порций в сутки,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но не менее 0,15 га на объект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               </w:t>
            </w: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3. Полустационарные учреждения (отделения) социального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обслуживания граждан пожилого возраста и инвалидов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Центры (отделения)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дневного пребывания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граждан пожилого возраста и инвалидов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 заданию на проектирование    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1105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Центры (отделения) временного проживания граждан пожилого возраста и инвалидов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1381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Социально-реабилитацион-ные отделения для граждан пожилого возраста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и инвалидов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Центры переподготовки и повышения квалификации работников социальных служб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48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3.3. Нестационарные учреждения (отделения) социального обслуживания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граждан пожилого возраста и инвалидов (на дому, срочного социального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обслуживания, оказывающие социально-консультативную помощь)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Центры (отделения)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социального обслуживания на дому граждан пожилого возраста и инвалидов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 заданию на проектирование</w:t>
            </w:r>
          </w:p>
        </w:tc>
      </w:tr>
      <w:tr w:rsidR="00DD6575">
        <w:trPr>
          <w:cantSplit/>
          <w:trHeight w:hRule="exact" w:val="165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Специализированные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социально-медицинского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обслуживания граждан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пожилого возраста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 инвалидов на дому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86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Службы (отделения)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срочного социального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обслуживания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Консультативные центры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3.8. Полустационарные учреждения (отделения) для лиц,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оказавшихся в трудной жизненной ситуации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Дома ночного пребывания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 заданию на проектирование                 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приюты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55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Центры (отделения)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социальной адаптации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гостиницы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место, при числе мест гостиницы: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55 кв. м; свыше 100 до 500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 кв. м</w:t>
            </w: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3.9. Иные учреждения (отделения) социального обслуживания граждан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пожилого возраста и инвалидов, а также организации, находящиеся при них</w:t>
            </w:r>
          </w:p>
        </w:tc>
      </w:tr>
      <w:tr w:rsidR="00DD6575"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столовые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100 мест, при числе мест: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0,2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100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</w:t>
            </w: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Социальные лавки    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торговой площади, при торговой площади: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20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20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до 50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0,04 га;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100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0,02 га;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 га на объект                                    </w:t>
            </w:r>
          </w:p>
        </w:tc>
      </w:tr>
      <w:tr w:rsidR="00DD6575">
        <w:trPr>
          <w:cantSplit/>
          <w:trHeight w:hRule="exact" w:val="1932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торгового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обслуживания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малообеспеченных граждан (магазин, отдел) 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Пункты проката             </w:t>
            </w:r>
          </w:p>
        </w:tc>
        <w:tc>
          <w:tcPr>
            <w:tcW w:w="64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 рабочих мест, при количестве рабочих мест:   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 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                                               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 на объект                                    </w:t>
            </w:r>
          </w:p>
        </w:tc>
      </w:tr>
      <w:tr w:rsidR="00DD6575">
        <w:trPr>
          <w:cantSplit/>
          <w:trHeight w:hRule="exact" w:val="1105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социально-бытовых услуг (раскрой, ремонт одежды,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парикмахерская)        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829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Лечебно-производственные трудовые мастерские,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мини-прачечные                 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4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2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Подсобные хозяйства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 заданию на проектирование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</w:t>
            </w:r>
          </w:p>
        </w:tc>
      </w:tr>
      <w:tr w:rsidR="00DD6575">
        <w:trPr>
          <w:trHeight w:val="362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4. Спортивные и физкультурно-оздоровительные сооружения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Помещения для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физкультурно-оздоровительных занятий в застройке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0,7 га на 1000 человек                       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Спортивно-досуговый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комплекс на территории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малоэтажной застройки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0,2-0,5 га на 1000 человек                       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сооружения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 заданию на проектирование</w:t>
            </w:r>
          </w:p>
        </w:tc>
      </w:tr>
      <w:tr w:rsidR="00DD6575">
        <w:trPr>
          <w:trHeight w:val="2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плоскостные сооружения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1950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на 1000 человек 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5. Предприятия торговли, общественного питания, бытового обслуживания</w:t>
            </w:r>
          </w:p>
        </w:tc>
      </w:tr>
      <w:tr w:rsidR="00DD6575">
        <w:trPr>
          <w:trHeight w:val="120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Магазины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торговой площади, при торговой площади: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 20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20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50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0,04 га;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 кв. м 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100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свыше 100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до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0,02 га;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0,2 га на объект</w:t>
            </w:r>
          </w:p>
        </w:tc>
      </w:tr>
      <w:tr w:rsidR="00DD6575">
        <w:trPr>
          <w:trHeight w:val="9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Рынки 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кв. м</w:t>
            </w:r>
            <w:r>
              <w:rPr>
                <w:rFonts w:eastAsia="Times New Roman"/>
                <w:color w:val="auto"/>
                <w:vertAlign w:val="superscript"/>
                <w:lang w:val="ru-RU" w:eastAsia="ar-SA"/>
              </w:rPr>
              <w:t xml:space="preserve"> 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торговой площади в зависимости от расчётной торговой площади рыночного комплекса: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торговой площади менее 600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14 кв. м;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торговой площади от 600 кв. м до 3000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от 7 кв. м до 14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торговой площади свыше 3000 кв. 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до 7 кв. м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общественного питания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100 мест, при числе мест: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0,2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100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га;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     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6. Предприятия коммунально-бытового обслуживания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 самообслуживания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фабрики-прачечные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0,5 га на объект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Химчистки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Химчистки самообслуживания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фабрики-химчистки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0,5 га на объект </w:t>
            </w:r>
          </w:p>
        </w:tc>
      </w:tr>
      <w:tr w:rsidR="00DD6575">
        <w:trPr>
          <w:trHeight w:val="2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Бани  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 га на объект                             </w:t>
            </w:r>
          </w:p>
        </w:tc>
      </w:tr>
      <w:tr w:rsidR="00DD6575">
        <w:trPr>
          <w:trHeight w:val="72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бытового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обслуживания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 рабочих мест для предприятий мощностью,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рабочих мест: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10 до 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50 до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0,05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150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0,03 га;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0,15 га на объект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36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7. Организации и учреждения управления, проектные организации,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кредитно-финансовые учреждения и предприятия связи</w:t>
            </w:r>
          </w:p>
        </w:tc>
      </w:tr>
      <w:tr w:rsidR="00DD6575">
        <w:trPr>
          <w:trHeight w:val="60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банков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 га на объект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при 2 операционных кассах;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0,5 га на объект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при 7 операционных кассах;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                               </w:t>
            </w:r>
          </w:p>
        </w:tc>
      </w:tr>
      <w:tr w:rsidR="00DD6575">
        <w:trPr>
          <w:trHeight w:val="354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1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trHeight w:val="48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Организации и учреждения управления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зависимости от этажности здания, в кв. м на 1 сотрудника: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2-3 этажа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4-8 этажей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9-12 этажей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12 кв. м        </w:t>
            </w:r>
          </w:p>
        </w:tc>
      </w:tr>
      <w:tr w:rsidR="00DD6575">
        <w:trPr>
          <w:trHeight w:val="15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в жилой застройке, га на объект, для обслуживаемого населения в тысячах человек: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9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0,07 га;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9 до 18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0,09 га;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18 до 25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0,11 га;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сельского населённого пункта, га на объект, для обслуживаемого населения в тысячах человек: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0,5 до 2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0,3 га;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от 2 до 6 тыс. чел.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0,4 га;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 зоне малоэтажной жилой застройки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0,1 га на объект                                    </w:t>
            </w:r>
          </w:p>
        </w:tc>
      </w:tr>
      <w:tr w:rsidR="00DD6575">
        <w:trPr>
          <w:trHeight w:val="240"/>
        </w:trPr>
        <w:tc>
          <w:tcPr>
            <w:tcW w:w="9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8. Учреждения жилищно-коммунального хозяйства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Жилищно-эксплуатационные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организации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0,3 га на объект                             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 приёма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вторичного сырья        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0,01 га на объект                            </w:t>
            </w:r>
          </w:p>
        </w:tc>
      </w:tr>
      <w:tr w:rsidR="00DD6575">
        <w:trPr>
          <w:trHeight w:val="72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Гостиницы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 место, при числе мест гостиницы: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25 до 100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55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 до 300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45 кв. м;                             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300 до 500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30 кв. м;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500 до 1000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20 кв. м</w:t>
            </w:r>
          </w:p>
        </w:tc>
      </w:tr>
      <w:tr w:rsidR="00DD6575">
        <w:trPr>
          <w:trHeight w:val="36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традиционного захоронения и крематории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0,24 га на 1000 человек, но не более 40 га   </w:t>
            </w:r>
          </w:p>
        </w:tc>
      </w:tr>
      <w:tr w:rsidR="00DD6575">
        <w:trPr>
          <w:trHeight w:val="240"/>
        </w:trPr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Пожарные депо              </w:t>
            </w:r>
          </w:p>
        </w:tc>
        <w:tc>
          <w:tcPr>
            <w:tcW w:w="6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0,5 га на объект                             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Нормативы обеспеченности объектами дошкольного, начального общего, основного общего и среднего (полного) общего образования следует принимать в соответствии со значениями, приведёнными в таблице 14.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                Таблица 14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6"/>
        <w:gridCol w:w="1534"/>
        <w:gridCol w:w="2520"/>
        <w:gridCol w:w="129"/>
        <w:gridCol w:w="2466"/>
      </w:tblGrid>
      <w:tr w:rsidR="00DD6575">
        <w:trPr>
          <w:cantSplit/>
          <w:trHeight w:hRule="exact" w:val="277"/>
          <w:tblHeader/>
        </w:trPr>
        <w:tc>
          <w:tcPr>
            <w:tcW w:w="2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Наименование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объекта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измерения</w:t>
            </w:r>
          </w:p>
        </w:tc>
        <w:tc>
          <w:tcPr>
            <w:tcW w:w="51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</w:trPr>
        <w:tc>
          <w:tcPr>
            <w:tcW w:w="285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населённый пункт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населённый пункт</w:t>
            </w:r>
          </w:p>
        </w:tc>
      </w:tr>
      <w:tr w:rsidR="00DD6575">
        <w:trPr>
          <w:trHeight w:val="3543"/>
        </w:trPr>
        <w:tc>
          <w:tcPr>
            <w:tcW w:w="2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Дошкольные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учреждения        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Мест на 100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детей     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дошкольного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возраста</w:t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Устанавливается исходя из охвата детскими учреждениями 85% детей дошкольного возраста, в том числе учреждениями: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общего типа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70% детей;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специализированного назначения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3% детей; оздоровительного назначения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12% детей;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зоне малоэтажной жилой застройки в городах – исходя из охвата детскими учреждениями 50% детей дошкольного возраста.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Вместимость детских дошкольных учреждений следует принимать не более 350 мест; пристроенных к торцам жилых домов и встроенных в жилые дома – не более 150 мест</w:t>
            </w:r>
          </w:p>
        </w:tc>
      </w:tr>
      <w:tr w:rsidR="00DD6575">
        <w:trPr>
          <w:cantSplit/>
          <w:trHeight w:hRule="exact" w:val="1381"/>
        </w:trPr>
        <w:tc>
          <w:tcPr>
            <w:tcW w:w="28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Общеобразовательные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учреждения            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на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1000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Устанавливается исходя из обеспеченности: основным общим образованием </w:t>
            </w:r>
            <w:r>
              <w:rPr>
                <w:rFonts w:eastAsia="Calibri"/>
                <w:color w:val="auto"/>
                <w:lang w:val="ru-RU" w:eastAsia="ar-SA"/>
              </w:rPr>
              <w:t xml:space="preserve">– </w:t>
            </w:r>
            <w:r>
              <w:rPr>
                <w:rFonts w:eastAsia="Times New Roman"/>
                <w:color w:val="auto"/>
                <w:lang w:val="ru-RU" w:eastAsia="ar-SA"/>
              </w:rPr>
              <w:t>90% детей;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средним (полным) общим образованием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90% детей;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обучении во вторую смену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10% детей                                </w:t>
            </w:r>
          </w:p>
        </w:tc>
      </w:tr>
      <w:tr w:rsidR="00DD6575">
        <w:trPr>
          <w:cantSplit/>
        </w:trPr>
        <w:tc>
          <w:tcPr>
            <w:tcW w:w="285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вместимость сельских малокомплектных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учреждений по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ступеням обучения, мест: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I ступень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80;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I и II ступени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250;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I, II и III ступени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500 </w:t>
            </w:r>
          </w:p>
        </w:tc>
      </w:tr>
      <w:tr w:rsidR="00DD6575">
        <w:trPr>
          <w:cantSplit/>
          <w:trHeight w:hRule="exact" w:val="2209"/>
        </w:trPr>
        <w:tc>
          <w:tcPr>
            <w:tcW w:w="28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дополнительного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образования детей 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Устанавливается исходя из охвата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учреждениями 40% от общего числа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школьников, в том числе по видам: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центр внешкольной работы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5%;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 туризма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3%;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детская и юношеская спортивная школа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20%;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детская школа искусств, школа эстетического образования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12% школьников 1-9 классов.                          </w:t>
            </w:r>
          </w:p>
        </w:tc>
      </w:tr>
      <w:tr w:rsidR="00DD6575">
        <w:trPr>
          <w:cantSplit/>
        </w:trPr>
        <w:tc>
          <w:tcPr>
            <w:tcW w:w="285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Объектов</w:t>
            </w:r>
          </w:p>
        </w:tc>
        <w:tc>
          <w:tcPr>
            <w:tcW w:w="5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населённых пунктах с числом жителей от 3000 до 10000 человек детские школы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искусств, школы эстетического образования размещаются в расчёте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на населённый пункт                         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Нормативы обеспеченности объектами здравоохранения (количество мест на 1000 человек, количество коек на 1000 человек, количество посещений в смену, также в иных единицах измерения) следует принимать в соответствии со значениями, приведёнными в таблице 15.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15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2"/>
        <w:gridCol w:w="2812"/>
        <w:gridCol w:w="2065"/>
        <w:gridCol w:w="1495"/>
      </w:tblGrid>
      <w:tr w:rsidR="00DD6575">
        <w:trPr>
          <w:cantSplit/>
          <w:trHeight w:hRule="exact" w:val="277"/>
          <w:tblHeader/>
        </w:trPr>
        <w:tc>
          <w:tcPr>
            <w:tcW w:w="34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2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измерения </w:t>
            </w:r>
          </w:p>
        </w:tc>
        <w:tc>
          <w:tcPr>
            <w:tcW w:w="3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  <w:tblHeader/>
        </w:trPr>
        <w:tc>
          <w:tcPr>
            <w:tcW w:w="3452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c>
          <w:tcPr>
            <w:tcW w:w="98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1. Объекты здравоохранения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Поликлиники, амбулатории, диспансеры       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Посещений в смену на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10000 человек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180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Стационары всех типов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Коек на 10000 человек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135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Аптеки           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Учреждений 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численности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населения до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50000 человек –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 на каждые 10000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50000 до 100000 человек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на каждые 12000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человек;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100000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 </w:t>
            </w:r>
            <w:r>
              <w:rPr>
                <w:rFonts w:eastAsia="Calibri"/>
                <w:color w:val="auto"/>
                <w:lang w:val="ru-RU" w:eastAsia="ar-SA"/>
              </w:rPr>
              <w:t>–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 1 на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каждые 13000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человек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 на 6000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Аптечные киоски в зоне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малоэтажной жилой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застройки        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общей площади на 1000 человек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10  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1027"/>
        </w:trPr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Станции (подстанции)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скорой медицинской помощи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Автомобилей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10000 человек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Молочные кухни            </w:t>
            </w:r>
          </w:p>
        </w:tc>
        <w:tc>
          <w:tcPr>
            <w:tcW w:w="2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Порций на 1 ребёнка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 года в сутки</w:t>
            </w:r>
          </w:p>
        </w:tc>
        <w:tc>
          <w:tcPr>
            <w:tcW w:w="3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Нормативы обеспеченности объектами торговли и питания (в квадратных метрах торговой площади на одну тысячу человек, количество мест на одну тысячу человек) следует принимать в соответствии со значениями, приведёнными в таблице 16.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16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0"/>
        <w:gridCol w:w="2770"/>
        <w:gridCol w:w="1912"/>
        <w:gridCol w:w="1923"/>
      </w:tblGrid>
      <w:tr w:rsidR="00DD6575">
        <w:trPr>
          <w:cantSplit/>
          <w:trHeight w:hRule="exact" w:val="277"/>
          <w:tblHeader/>
        </w:trPr>
        <w:tc>
          <w:tcPr>
            <w:tcW w:w="2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2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Единица измерения</w:t>
            </w:r>
          </w:p>
        </w:tc>
        <w:tc>
          <w:tcPr>
            <w:tcW w:w="3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  <w:tblHeader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 пункт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hRule="exact" w:val="277"/>
        </w:trPr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Магазины, в том числе:</w:t>
            </w: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Квадратных метров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торговой площади на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 человек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280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</w:tr>
      <w:tr w:rsidR="00DD6575">
        <w:trPr>
          <w:cantSplit/>
          <w:trHeight w:hRule="exact" w:val="480"/>
        </w:trPr>
        <w:tc>
          <w:tcPr>
            <w:tcW w:w="2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продовольственных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товаров               </w:t>
            </w:r>
          </w:p>
        </w:tc>
        <w:tc>
          <w:tcPr>
            <w:tcW w:w="277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  <w:tr w:rsidR="00DD6575">
        <w:trPr>
          <w:cantSplit/>
          <w:trHeight w:val="276"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180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2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непродовольственных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товаров               </w:t>
            </w:r>
          </w:p>
        </w:tc>
        <w:tc>
          <w:tcPr>
            <w:tcW w:w="2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23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посёлках  садоводческих товариществ           </w:t>
            </w:r>
          </w:p>
        </w:tc>
        <w:tc>
          <w:tcPr>
            <w:tcW w:w="29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290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24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Рынки                 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35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360"/>
        </w:trPr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общественного питания </w:t>
            </w:r>
          </w:p>
        </w:tc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Мест на 1000 человек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</w:tr>
      <w:tr w:rsidR="00DD6575">
        <w:trPr>
          <w:cantSplit/>
          <w:trHeight w:val="480"/>
        </w:trPr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Магазины кулинарии    </w:t>
            </w:r>
          </w:p>
        </w:tc>
        <w:tc>
          <w:tcPr>
            <w:tcW w:w="2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Квадратных метров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торговой площади на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 человек</w:t>
            </w:r>
          </w:p>
        </w:tc>
        <w:tc>
          <w:tcPr>
            <w:tcW w:w="3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Нормативы обеспеченности объектами культуры (количество мест на 1000 человек), также в иных единицах измерения, следует принимать в соответствии со значениями, приведёнными в таблице 17.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2006"/>
        <w:gridCol w:w="2867"/>
        <w:gridCol w:w="2225"/>
      </w:tblGrid>
      <w:tr w:rsidR="00DD6575">
        <w:trPr>
          <w:cantSplit/>
          <w:trHeight w:hRule="exact" w:val="277"/>
          <w:tblHeader/>
        </w:trPr>
        <w:tc>
          <w:tcPr>
            <w:tcW w:w="2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Наименование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объекта</w:t>
            </w:r>
          </w:p>
        </w:tc>
        <w:tc>
          <w:tcPr>
            <w:tcW w:w="2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измерения</w:t>
            </w:r>
          </w:p>
        </w:tc>
        <w:tc>
          <w:tcPr>
            <w:tcW w:w="50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 обеспеченности</w:t>
            </w:r>
          </w:p>
        </w:tc>
      </w:tr>
      <w:tr w:rsidR="00DD6575">
        <w:trPr>
          <w:cantSplit/>
          <w:tblHeader/>
        </w:trPr>
        <w:tc>
          <w:tcPr>
            <w:tcW w:w="256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городской населённый  пункт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 пункт</w:t>
            </w:r>
          </w:p>
        </w:tc>
      </w:tr>
      <w:tr w:rsidR="00DD6575">
        <w:trPr>
          <w:trHeight w:val="393"/>
        </w:trPr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trHeight w:val="720"/>
        </w:trPr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Помещения для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организации досуга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населения, детей и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подростков в жилой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застройке          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Квадратных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метров </w:t>
            </w:r>
          </w:p>
        </w:tc>
        <w:tc>
          <w:tcPr>
            <w:tcW w:w="50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 на 1000 человек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trHeight w:val="532"/>
        </w:trPr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Клубы, дома культуры           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городских населённых пунктов –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учреждений,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для сельских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населённых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пунктов – мест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</w:r>
          </w:p>
        </w:tc>
        <w:tc>
          <w:tcPr>
            <w:tcW w:w="2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10000 человек –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10000 до 50000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человек – 50;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свыше 50000 до 100000 человек – 30;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100000 до 250000 человек – 25;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свыше 250000 до 500000 человек – 20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500 человек – 70 мест;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500 до 2000 </w:t>
            </w:r>
            <w:r>
              <w:rPr>
                <w:rFonts w:eastAsia="Calibri"/>
                <w:color w:val="auto"/>
                <w:lang w:val="ru-RU" w:eastAsia="ar-SA"/>
              </w:rPr>
              <w:t>– 1</w:t>
            </w:r>
            <w:r>
              <w:rPr>
                <w:rFonts w:eastAsia="Times New Roman"/>
                <w:color w:val="auto"/>
                <w:lang w:val="ru-RU" w:eastAsia="ar-SA"/>
              </w:rPr>
              <w:t xml:space="preserve">00;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2000 до  5000 человек – 150;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свыше 5000 человек – 200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Нормативы обеспеченности культовыми зданиями и сооружениями (количество мест на 1000 человек) следует принимать из расчёта не менее 0,05 объекта на 1000 человек (1 объект на 20000 человек), при условии наличия в населённом пункте зарегистрированной общины.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Нормативы обеспеченности объектами коммунально-бытового назначения следует принимать в соответствии со значениями, приведёнными в таблице 18.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18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1876"/>
        <w:gridCol w:w="2129"/>
        <w:gridCol w:w="1695"/>
      </w:tblGrid>
      <w:tr w:rsidR="00DD6575">
        <w:trPr>
          <w:cantSplit/>
          <w:trHeight w:hRule="exact" w:val="553"/>
          <w:tblHeader/>
        </w:trPr>
        <w:tc>
          <w:tcPr>
            <w:tcW w:w="38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18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Единица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измерения</w:t>
            </w:r>
          </w:p>
        </w:tc>
        <w:tc>
          <w:tcPr>
            <w:tcW w:w="38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Норматив 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обеспеченности</w:t>
            </w:r>
          </w:p>
        </w:tc>
      </w:tr>
      <w:tr w:rsidR="00DD6575">
        <w:trPr>
          <w:cantSplit/>
          <w:tblHeader/>
        </w:trPr>
        <w:tc>
          <w:tcPr>
            <w:tcW w:w="3805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val="372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1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Прачечные, в том числе: 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Килограмм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белья в смену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 1000 человек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120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прачечные самообслуживания         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10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</w:tr>
      <w:tr w:rsidR="00DD6575">
        <w:trPr>
          <w:cantSplit/>
          <w:trHeight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фабрики-прачечные                  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110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Химчистки, в том числе: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Килограмм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вещей в смену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 1000 человек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11,4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3,5</w:t>
            </w:r>
          </w:p>
        </w:tc>
      </w:tr>
      <w:tr w:rsidR="00DD6575">
        <w:trPr>
          <w:cantSplit/>
          <w:trHeight w:hRule="exact"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химчистки самообслуживания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4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1,2</w:t>
            </w:r>
          </w:p>
        </w:tc>
      </w:tr>
      <w:tr w:rsidR="00DD6575">
        <w:trPr>
          <w:cantSplit/>
          <w:trHeight w:val="32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фабрики-химчистки</w:t>
            </w: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7,4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36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Бани                  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на 1000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</w:t>
            </w:r>
          </w:p>
        </w:tc>
      </w:tr>
      <w:tr w:rsidR="00DD6575">
        <w:trPr>
          <w:cantSplit/>
          <w:trHeight w:val="36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hRule="exact" w:val="360"/>
        </w:trPr>
        <w:tc>
          <w:tcPr>
            <w:tcW w:w="38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Предприятия бытового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обслуживания, в том числе:                       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Рабочих мест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 человек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9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</w:t>
            </w:r>
          </w:p>
        </w:tc>
      </w:tr>
      <w:tr w:rsidR="00DD6575">
        <w:trPr>
          <w:cantSplit/>
          <w:trHeight w:val="276"/>
        </w:trPr>
        <w:tc>
          <w:tcPr>
            <w:tcW w:w="3805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5 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непосредственного обслуживания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населения                           </w:t>
            </w:r>
          </w:p>
        </w:tc>
        <w:tc>
          <w:tcPr>
            <w:tcW w:w="38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9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3805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hRule="exact" w:val="1381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производственные предприятия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централизованного выполнения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заказов                            </w:t>
            </w:r>
          </w:p>
        </w:tc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129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9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Жилищно-эксплуатационные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организации                        </w:t>
            </w:r>
          </w:p>
        </w:tc>
        <w:tc>
          <w:tcPr>
            <w:tcW w:w="18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Объектов</w:t>
            </w:r>
          </w:p>
        </w:tc>
        <w:tc>
          <w:tcPr>
            <w:tcW w:w="382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 каждые 20000 человек – 1 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Пункты приёма вторичного сырья     </w:t>
            </w:r>
          </w:p>
        </w:tc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7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824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108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Гостиницы             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Мест на 1000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человек</w:t>
            </w:r>
          </w:p>
        </w:tc>
        <w:tc>
          <w:tcPr>
            <w:tcW w:w="3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 окружного,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межрайонного значения – 10;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центр муниципального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района, городского округа – 7;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центры городских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поселений – 3</w:t>
            </w:r>
          </w:p>
        </w:tc>
      </w:tr>
      <w:tr w:rsidR="00DD6575">
        <w:trPr>
          <w:cantSplit/>
          <w:trHeight w:val="48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Общественные туалеты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Приборов на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 человек</w:t>
            </w:r>
          </w:p>
        </w:tc>
        <w:tc>
          <w:tcPr>
            <w:tcW w:w="3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+ 1 оборудованный для использования инвалидами</w:t>
            </w:r>
          </w:p>
        </w:tc>
      </w:tr>
      <w:tr w:rsidR="00DD6575">
        <w:trPr>
          <w:cantSplit/>
          <w:trHeight w:val="480"/>
        </w:trPr>
        <w:tc>
          <w:tcPr>
            <w:tcW w:w="3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традиционного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захоронения и крематории                       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Гектаров</w:t>
            </w:r>
          </w:p>
        </w:tc>
        <w:tc>
          <w:tcPr>
            <w:tcW w:w="3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0,24 на 1000 человек,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 не более 40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Иные расчётные показатели в сфере социального и коммунально-бытового обеспечения: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3.3.8.1. Нормативы обеспеченности объектами социального обслуживания следует принимать в соответствии со значениями, приведёнными в таблице 13.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3.3.8.2. Нормативы обеспеченности объектами спортивного и физкультурно-оздоровительного назначения следует принимать в соответствии со значениями, приведёнными в таблице 19.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19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6"/>
        <w:gridCol w:w="1380"/>
        <w:gridCol w:w="1390"/>
      </w:tblGrid>
      <w:tr w:rsidR="00DD6575">
        <w:trPr>
          <w:cantSplit/>
          <w:trHeight w:hRule="exact" w:val="553"/>
          <w:tblHeader/>
        </w:trPr>
        <w:tc>
          <w:tcPr>
            <w:tcW w:w="40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26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Единица измерения</w:t>
            </w:r>
          </w:p>
        </w:tc>
        <w:tc>
          <w:tcPr>
            <w:tcW w:w="27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Норматив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обеспеченности</w:t>
            </w:r>
          </w:p>
        </w:tc>
      </w:tr>
      <w:tr w:rsidR="00DD6575">
        <w:trPr>
          <w:cantSplit/>
          <w:tblHeader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hRule="exact" w:val="480"/>
        </w:trPr>
        <w:tc>
          <w:tcPr>
            <w:tcW w:w="40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both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Помещения для физкультурно-оздоровительных занятий                  </w:t>
            </w:r>
          </w:p>
        </w:tc>
        <w:tc>
          <w:tcPr>
            <w:tcW w:w="2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общей площади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 человек</w:t>
            </w:r>
          </w:p>
        </w:tc>
        <w:tc>
          <w:tcPr>
            <w:tcW w:w="2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</w:t>
            </w:r>
          </w:p>
        </w:tc>
      </w:tr>
      <w:tr w:rsidR="00DD6575">
        <w:trPr>
          <w:cantSplit/>
          <w:trHeight w:val="276"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залы общего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пользования </w:t>
            </w:r>
          </w:p>
        </w:tc>
        <w:tc>
          <w:tcPr>
            <w:tcW w:w="40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8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39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55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Спортивно-досуговые комплексы в зоне малоэтажной жилой застройки   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8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9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tcW w:w="40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плоскостные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сооружения             </w:t>
            </w:r>
          </w:p>
        </w:tc>
        <w:tc>
          <w:tcPr>
            <w:tcW w:w="2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 зеркала воды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 1000 человек</w:t>
            </w:r>
          </w:p>
        </w:tc>
        <w:tc>
          <w:tcPr>
            <w:tcW w:w="2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1950</w:t>
            </w:r>
          </w:p>
        </w:tc>
      </w:tr>
      <w:tr w:rsidR="00DD6575">
        <w:trPr>
          <w:cantSplit/>
          <w:trHeight w:val="276"/>
        </w:trPr>
        <w:tc>
          <w:tcPr>
            <w:tcW w:w="4039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69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77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</w:tr>
      <w:tr w:rsidR="00DD6575">
        <w:trPr>
          <w:cantSplit/>
          <w:trHeight w:hRule="exact" w:val="553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Крытые бассейны общего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пользования 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/>
        </w:tc>
        <w:tc>
          <w:tcPr>
            <w:tcW w:w="2696" w:type="dxa"/>
            <w:vMerge/>
          </w:tcPr>
          <w:p w:rsidR="00DD6575" w:rsidRDefault="00DD6575"/>
        </w:tc>
        <w:tc>
          <w:tcPr>
            <w:tcW w:w="2770" w:type="dxa"/>
            <w:gridSpan w:val="2"/>
            <w:vMerge/>
          </w:tcPr>
          <w:p w:rsidR="00DD6575" w:rsidRDefault="00DD6575"/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3.3.8.3. Нормативы обеспеченности организациями и учреждениями управления, проектными организациями, кредитно-финансовыми учреждениями и предприятиями связи следует принимать в соответствии со значениями, приведёнными в таблице 20.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20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6"/>
        <w:gridCol w:w="3010"/>
        <w:gridCol w:w="1897"/>
        <w:gridCol w:w="1372"/>
      </w:tblGrid>
      <w:tr w:rsidR="00DD6575">
        <w:trPr>
          <w:cantSplit/>
          <w:trHeight w:hRule="exact" w:val="553"/>
          <w:tblHeader/>
        </w:trPr>
        <w:tc>
          <w:tcPr>
            <w:tcW w:w="32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30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Единица измерения</w:t>
            </w:r>
          </w:p>
        </w:tc>
        <w:tc>
          <w:tcPr>
            <w:tcW w:w="3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Норматив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обеспеченности</w:t>
            </w:r>
          </w:p>
        </w:tc>
      </w:tr>
      <w:tr w:rsidR="00DD6575">
        <w:trPr>
          <w:cantSplit/>
          <w:tblHeader/>
        </w:trPr>
        <w:tc>
          <w:tcPr>
            <w:tcW w:w="322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населённый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</w:tr>
      <w:tr w:rsidR="00DD6575">
        <w:trPr>
          <w:cantSplit/>
          <w:trHeight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банков                 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Операционных касс</w:t>
            </w:r>
          </w:p>
        </w:tc>
        <w:tc>
          <w:tcPr>
            <w:tcW w:w="32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на 30000 человек</w:t>
            </w:r>
          </w:p>
        </w:tc>
      </w:tr>
      <w:tr w:rsidR="00DD6575">
        <w:trPr>
          <w:cantSplit/>
          <w:trHeight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банков в зоне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малоэтажной жилой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застройки      </w:t>
            </w:r>
          </w:p>
        </w:tc>
        <w:tc>
          <w:tcPr>
            <w:tcW w:w="3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Квадратных метров общей площади на 1000 человек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hRule="exact"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                 </w:t>
            </w:r>
          </w:p>
        </w:tc>
        <w:tc>
          <w:tcPr>
            <w:tcW w:w="30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Объектов</w:t>
            </w:r>
          </w:p>
        </w:tc>
        <w:tc>
          <w:tcPr>
            <w:tcW w:w="32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на 10000 человек</w:t>
            </w:r>
          </w:p>
        </w:tc>
      </w:tr>
      <w:tr w:rsidR="00DD6575">
        <w:trPr>
          <w:cantSplit/>
          <w:trHeight w:val="360"/>
        </w:trPr>
        <w:tc>
          <w:tcPr>
            <w:tcW w:w="3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Отделения связи в зоне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малоэтажной жилой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застройки      </w:t>
            </w:r>
          </w:p>
        </w:tc>
        <w:tc>
          <w:tcPr>
            <w:tcW w:w="3010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3.3.8.4. Минимальные расстояния в метрах от стен зданий и границ земельных участков учреждений и предприятий обслуживания следует принимать не менее приведённых в таблице 21.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ind w:left="7080" w:firstLine="708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   Таблица 21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1565"/>
        <w:gridCol w:w="1595"/>
        <w:gridCol w:w="1050"/>
        <w:gridCol w:w="1902"/>
      </w:tblGrid>
      <w:tr w:rsidR="00DD6575">
        <w:trPr>
          <w:cantSplit/>
          <w:trHeight w:hRule="exact" w:val="360"/>
          <w:tblHeader/>
        </w:trPr>
        <w:tc>
          <w:tcPr>
            <w:tcW w:w="33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Здания (земельные участки)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учреждений и предприятий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обслуживания</w:t>
            </w:r>
          </w:p>
        </w:tc>
        <w:tc>
          <w:tcPr>
            <w:tcW w:w="61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>Минимальные расстояния, м</w:t>
            </w:r>
          </w:p>
        </w:tc>
      </w:tr>
      <w:tr w:rsidR="00DD6575">
        <w:trPr>
          <w:cantSplit/>
          <w:tblHeader/>
        </w:trPr>
        <w:tc>
          <w:tcPr>
            <w:tcW w:w="3393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красной линии</w:t>
            </w:r>
          </w:p>
        </w:tc>
        <w:tc>
          <w:tcPr>
            <w:tcW w:w="10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стен </w:t>
            </w: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жилых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домов</w:t>
            </w:r>
          </w:p>
        </w:tc>
        <w:tc>
          <w:tcPr>
            <w:tcW w:w="19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до зданий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</w: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общеобразова-тельных школ, детских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дошкольных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и лечебных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учреждений</w:t>
            </w:r>
          </w:p>
        </w:tc>
      </w:tr>
      <w:tr w:rsidR="00DD6575">
        <w:trPr>
          <w:cantSplit/>
          <w:trHeight w:hRule="exact" w:val="1573"/>
          <w:tblHeader/>
        </w:trPr>
        <w:tc>
          <w:tcPr>
            <w:gridSpan w:val="0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393" w:type="dxa"/>
            <w:vMerge/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городской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сельский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населённый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пункт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050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02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both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Дошкольные учреждения и общеобразовательные учреждения     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95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В соответствии с техни-ческими регламентами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Учреждения здравоохранения</w:t>
            </w:r>
          </w:p>
        </w:tc>
        <w:tc>
          <w:tcPr>
            <w:tcW w:w="65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больничные корпуса                         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  <w:tc>
          <w:tcPr>
            <w:tcW w:w="15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поликлиники                                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59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40"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Пожарные депо                              </w:t>
            </w:r>
          </w:p>
        </w:tc>
        <w:tc>
          <w:tcPr>
            <w:tcW w:w="3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</w:t>
            </w:r>
          </w:p>
        </w:tc>
        <w:tc>
          <w:tcPr>
            <w:tcW w:w="29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Приёмные пункты вторичного сырья           </w:t>
            </w:r>
          </w:p>
        </w:tc>
        <w:tc>
          <w:tcPr>
            <w:tcW w:w="3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</w:tr>
      <w:tr w:rsidR="00DD6575">
        <w:trPr>
          <w:cantSplit/>
        </w:trPr>
        <w:tc>
          <w:tcPr>
            <w:tcW w:w="3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традиционного захоронения и крематории                                 </w:t>
            </w:r>
          </w:p>
        </w:tc>
        <w:tc>
          <w:tcPr>
            <w:tcW w:w="316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  <w:tc>
          <w:tcPr>
            <w:tcW w:w="295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При площади, га: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менее 20 га – 300;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от 20 до 40 га – 500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Кладбища для погребения после кремации     </w:t>
            </w:r>
          </w:p>
        </w:tc>
        <w:tc>
          <w:tcPr>
            <w:tcW w:w="33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160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393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3160" w:type="dxa"/>
            <w:gridSpan w:val="2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9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3.3.8.5.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учреждений и учреждений социального обеспечения следует принимать не менее 50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3.3.8.6.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</w:t>
      </w:r>
      <w:r w:rsidR="00785EAE">
        <w:rPr>
          <w:rFonts w:ascii="Times New Roman" w:hAnsi="Times New Roman" w:cs="Times New Roman"/>
          <w:sz w:val="28"/>
          <w:szCs w:val="28"/>
        </w:rPr>
        <w:t>-про</w:t>
      </w:r>
      <w:r>
        <w:rPr>
          <w:rFonts w:ascii="Times New Roman" w:hAnsi="Times New Roman" w:cs="Times New Roman"/>
          <w:sz w:val="28"/>
          <w:szCs w:val="28"/>
        </w:rPr>
        <w:t>светительных учреждений и учреждений социального обеспечения следует принимать не менее 100 м.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Расчётные показатели в сфере обеспечения 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рекреационного назначения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Нормативы обеспеченности объектами рекреационного назначения (в квадратных метрах на одного человека) следует принимать: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городских населённых пунктов – 8 кв. м/чел.; 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сельских населённых пунктов – 6 кв. м/чел.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Нормативы площади территорий для размещения объектов рекре-ационного назначения (в гектарах) следует принимать не менее: парков –      5 га; садов – 3 га; скверов – 0,5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Нормативы площади озеленения территорий объектов рекреационного назначения следует принимать не менее 70%.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Иные расчётные показатели в сфере обеспечения объектами рекреационного назначения: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3.4.4.1. Расчётное число единовременных посетителей территории парков (человек на гектар) следует принимать не более: для городских парков – 100 чел./га; для парков зон отдыха – 70 чел./га.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3.4.4.2. Автостоянки для посетителей парков следует размещать за пределами их территорий, но не далее 400 м от входа; размеры земельных участков автостоянок (в квадратных метрах на одно место парковки) следует принимать не менее: для легковых автомобилей – 25 кв. м; автобусов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 кв. м; для велосипедов – 0,9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3.4.4.3. Хозяйственные зоны парков следует располагать не ближе 50 м от мест массового скопления отдыхающих.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3.4.4.4. Общественные туалеты следует устраивать на расстоянии не ближе 50 м от мест массового скопления отдыхающих исходя из расчёта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 место плюс одно место, оборудованное для использования инвалидами, на 500 посетителей.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3.4.4.5. Расстояния от зданий и сооружений до зелёных насаждений при условии беспрепятственного подъезда и работы пожарного автотранспорта следует принимать в соответствии со з</w:t>
      </w:r>
      <w:r w:rsidR="00B73639">
        <w:rPr>
          <w:rFonts w:ascii="Times New Roman" w:hAnsi="Times New Roman" w:cs="Times New Roman"/>
          <w:sz w:val="28"/>
          <w:szCs w:val="28"/>
        </w:rPr>
        <w:t>начениями, приведёнными в табли</w:t>
      </w:r>
      <w:r>
        <w:rPr>
          <w:rFonts w:ascii="Times New Roman" w:hAnsi="Times New Roman" w:cs="Times New Roman"/>
          <w:sz w:val="28"/>
          <w:szCs w:val="28"/>
        </w:rPr>
        <w:t>це 22.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22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1"/>
        <w:gridCol w:w="1648"/>
        <w:gridCol w:w="1306"/>
      </w:tblGrid>
      <w:tr w:rsidR="00DD6575">
        <w:trPr>
          <w:cantSplit/>
          <w:trHeight w:hRule="exact" w:val="829"/>
        </w:trPr>
        <w:tc>
          <w:tcPr>
            <w:tcW w:w="6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Здание, сооружение</w:t>
            </w:r>
          </w:p>
        </w:tc>
        <w:tc>
          <w:tcPr>
            <w:tcW w:w="2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здания,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сооружения, объекта до оси, м</w:t>
            </w:r>
          </w:p>
        </w:tc>
      </w:tr>
      <w:tr w:rsidR="00DD6575">
        <w:trPr>
          <w:cantSplit/>
        </w:trPr>
        <w:tc>
          <w:tcPr>
            <w:tcW w:w="655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ствола дерева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кустарника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Наружная стена здания и сооружения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Край тротуара и садовой дорожки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0,5</w:t>
            </w:r>
          </w:p>
        </w:tc>
      </w:tr>
      <w:tr w:rsidR="00DD6575">
        <w:trPr>
          <w:cantSplit/>
          <w:trHeight w:val="36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Край проезжей части улиц, кромка укреплённой полосы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обочины дороги или бровка канавы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36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Мачта и опора осветительной сети, мостовая опора и эстакада                       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Подошва откоса, террасы        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0,5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Подошва или внутренняя грань подпорной стенки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9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Подземные сети</w:t>
            </w:r>
          </w:p>
        </w:tc>
      </w:tr>
      <w:tr w:rsidR="00DD6575">
        <w:trPr>
          <w:cantSplit/>
          <w:trHeight w:val="240"/>
        </w:trPr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газопровод, канализация                                   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hRule="exact" w:val="360"/>
        </w:trPr>
        <w:tc>
          <w:tcPr>
            <w:tcW w:w="6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тепловая сеть (стенка канала, тоннеля или оболочка при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бесканальной прокладке)                                   </w:t>
            </w:r>
          </w:p>
        </w:tc>
        <w:tc>
          <w:tcPr>
            <w:tcW w:w="16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br/>
              <w:t>2</w:t>
            </w:r>
          </w:p>
        </w:tc>
        <w:tc>
          <w:tcPr>
            <w:tcW w:w="1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76"/>
        </w:trPr>
        <w:tc>
          <w:tcPr>
            <w:tcW w:w="655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76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водопровод, дренаж                                        </w:t>
            </w:r>
          </w:p>
        </w:tc>
        <w:tc>
          <w:tcPr>
            <w:tcW w:w="6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06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76"/>
        </w:trPr>
        <w:tc>
          <w:tcPr>
            <w:tcW w:w="655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4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30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силовой кабель и кабель связи                             </w:t>
            </w:r>
          </w:p>
        </w:tc>
        <w:tc>
          <w:tcPr>
            <w:tcW w:w="6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/>
        </w:tc>
        <w:tc>
          <w:tcPr>
            <w:tcW w:w="1648" w:type="dxa"/>
            <w:vMerge/>
          </w:tcPr>
          <w:p w:rsidR="00DD6575" w:rsidRDefault="00DD6575"/>
        </w:tc>
        <w:tc>
          <w:tcPr>
            <w:tcW w:w="1306" w:type="dxa"/>
            <w:vMerge/>
          </w:tcPr>
          <w:p w:rsidR="00DD6575" w:rsidRDefault="00DD6575"/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3.4.4.6. Размеры зелёных устройств декоративного назначения (зимних садов) следует принимать из расчёта 0,1 кв. м на одного посетителя.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3.4.4.8. Зоны массового кратковременного отдыха следует располагать в пределах доступности на общественном транспорте не более 1,5 часа.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3.4.4.9. Площадь участка зоны массового кратковременного отдыха следует принимать не менее 50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3.4.4.10. Размеры территорий зон отдыха следует принимать из расчёта не менее 500 кв. м на одного посетителя, в том числе интенсивно используемая их часть для активных видов отдыха должна составлять не менее         100 кв. м на одного посетителя.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3.4.4.11. Размер земельного участка учреждений отдыха (в кв. м на одно место) следует принимать: для баз отдыха, санаториев – 140 кв. м; туристских баз – 65 кв. м; туристских баз для семей с детьми – 95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3.4.4.12. 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  500 м, от домов отдыха – не менее 300 м.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Расчётные показатели в сфере транспортного обслуживания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Плотность сети линий общественного пассажирского транспорта на территориях застройки следует принимать в размере 1,5 км/кв. км.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Дальность пешеходных подходов к ближайшим остановкам общественного пассажирского транспорта следует принимать не более: от жилых домов – 400 м; от объектов массового посещения – 250 м; от проходных предприятий в производственных и коммунально-складских зонах – 400 м; от зон массового отдыха населения – 800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остановки специализированных средств общественного транспорта, перевозящих инвалидов, следует предусматривать на расстоянии не более 100 м от входов в общественные здания и не более 300 м от жилых зданий, в которых проживают инвалиды.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Расстояния между остановочными пунктами на линиях общественного пассажирского транспорта в пределах населённых пунктов следует принимать максимально – 600 м. Максимальное расстояние между остановочными пунктами общественного пассажирского транспорта в зоне индивидуальной застройки – 800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Нормативы транспортной и пешеходной доступности объектов социального назначения (в метрах) следует принимать в соответствии со значениями, приведёнными в таблице 23.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23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1"/>
        <w:gridCol w:w="2359"/>
        <w:gridCol w:w="1638"/>
      </w:tblGrid>
      <w:tr w:rsidR="00DD6575">
        <w:trPr>
          <w:cantSplit/>
          <w:trHeight w:hRule="exact" w:val="600"/>
          <w:tblHeader/>
        </w:trPr>
        <w:tc>
          <w:tcPr>
            <w:tcW w:w="5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Наименование объекта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Нормативы транспортной и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пешеходной доступности, м</w:t>
            </w:r>
          </w:p>
        </w:tc>
      </w:tr>
      <w:tr w:rsidR="00DD6575">
        <w:trPr>
          <w:cantSplit/>
          <w:tblHeader/>
        </w:trPr>
        <w:tc>
          <w:tcPr>
            <w:tcW w:w="5701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зона многоквартирной и малоэтажной жилой застройки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зона  индивидуального жилищного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строительства</w:t>
            </w:r>
          </w:p>
        </w:tc>
      </w:tr>
      <w:tr w:rsidR="00DD6575">
        <w:trPr>
          <w:cantSplit/>
          <w:trHeight w:val="266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Дошкольные учреждения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Общеобразовательные учреждения</w:t>
            </w:r>
          </w:p>
        </w:tc>
      </w:tr>
      <w:tr w:rsidR="00DD6575">
        <w:trPr>
          <w:cantSplit/>
          <w:trHeight w:val="60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750;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для начальных классов –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учреждения дополнительного образования детей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700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Спортивные и физкультурно-оздоровительные учреждения</w:t>
            </w:r>
          </w:p>
        </w:tc>
      </w:tr>
      <w:tr w:rsidR="00DD6575">
        <w:trPr>
          <w:cantSplit/>
          <w:trHeight w:val="36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встроенно-пристроенные или совмещённые со школьным комплексом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700</w:t>
            </w:r>
          </w:p>
        </w:tc>
      </w:tr>
      <w:tr w:rsidR="00DD6575">
        <w:trPr>
          <w:cantSplit/>
          <w:trHeight w:val="36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спортивные центры и физкультурно-оздоровительные учреждения жилых районов     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Поликлиники                   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</w:t>
            </w:r>
          </w:p>
        </w:tc>
      </w:tr>
      <w:tr w:rsidR="00DD6575">
        <w:trPr>
          <w:cantSplit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Раздаточные пункты молочной кухни                  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1104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Аптеки                                             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359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38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48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Доступность учреждений здравоохранения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(поликлиник, амбулаторий, фельдшерско-акушерских пунктов, аптек) для сельских населённых пунктов или их групп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пределах 30-минутной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доступности на транспорте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Предприятия торговли, питания и бытового обслуживания местного значения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2000</w:t>
            </w:r>
          </w:p>
        </w:tc>
      </w:tr>
      <w:tr w:rsidR="00DD6575">
        <w:trPr>
          <w:cantSplit/>
          <w:trHeight w:val="240"/>
        </w:trPr>
        <w:tc>
          <w:tcPr>
            <w:tcW w:w="9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Филиалы банков и отделения связи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городских населённых пунктах          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 сельских населённых пунктах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5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Пожарные депо                                      </w:t>
            </w:r>
          </w:p>
        </w:tc>
        <w:tc>
          <w:tcPr>
            <w:tcW w:w="3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Нормативы озеленения площади санитарно-защитных зон, отделяющих автомобильные дороги от объектов жилой застройки, и нормативы озеленения площади санитарно-защитных зон, отделяющих железнодорожные линии от объектов жилой застройки, следует принимать в зависимости от ширины зоны не менее: до 300 м – 60%; свыше 300 м до 1000 м – 50%; свыше 1000 м – 40%.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Нормативы обеспеченности объектами для хранения и обслуживания транспортных средств (машино-мест на 1000 человек):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Уровень автомобилизации следует принимать не менее 300 машин на 1000 человек (включая ведомственные легковые машины и такси).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3.5.6.2. Общую обеспеченность автостоянками открытого и закрытого типа, гаражами следует принимать не менее 90% расчётного числа индивидуальных легковых автомобилей.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3.5.6.3. На территории застройки индивидуальными жилыми домами следует предусматривать 100-процентную обеспеченность машино-местами для хранения и временной стоянки индивидуальных легковых автомобилей, принадлежащих жителям, проживающим на данной территории.</w:t>
      </w:r>
    </w:p>
    <w:p w:rsidR="00DD6575" w:rsidRDefault="00DD6575">
      <w:pPr>
        <w:tabs>
          <w:tab w:val="left" w:pos="1020"/>
        </w:tabs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Иные расчётные показатели в сфере транспортного обслуживания: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3.5.7.1. Количество мест стоянки для индивидуального автотранспорта инвалида следует принимать не менее: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открытых стоянках для кратковременного хранения легковых автомобилей около учреждений и предприятий обслуживания и при специализированных зданиях – 10% от общего количества парковочных мест;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аппарата, – 20% от общего количества парковочных мест.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3.5.7.2. Площадь участка для стоянки одного автотранспортного средства на открытых автостоянках следует принимать (в квадратных метрах на одно машино-место): легковых автомобилей – 25 кв. м (18 кв. м при примыкании участков для стоянки к проезжей части улиц и проездов); автобусов – 40 кв. м; велосипедов – 0,9 кв.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3.5.7.3. Размеры открытых автостоянок для автомобилей инвалидов (без учёта площади проездов) следует принимать (на один автомобиль в квадратных метрах) не менее 17,5 кв. м; крытого бокса соответственно –      21 кв. м; ширину стоянки для автомобиля инвалида следует принимать не менее 3,5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3.5.7.4. Станции технического обслуживания автомобилей (далее – СТО) следует проектировать из расчёта один пост на 200 легковых автомобилей.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3.5.7.5. Автозаправочные станции (далее – АЗС) следует проектировать из расчёта одна топливораздаточная колонка на 1200 легковых автомобилей.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3.5.7.6. Пешеходную доступность гаражей и стоянок постоянного хранения индивидуальных легковых автомобилей следует принимать не более 800 м, а в районах реконструкции – не более 1500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3.5.7.7. Расстояние от жилого дома до места хранения индивидуального автотранспорта инвалида следует принимать не более 100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3.5.7.15.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следует принимать не менее 50 м от топливораздаточных колонок и подземных топливных резервуаров.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3.5.7.16. Мощность АЗС (число заправок в сутки) и расстояние между ними вне границ населённых пунктов в зависимости от интенсивности движения следует принимать в соответствии со значениями, приведёнными в таблице 27.</w:t>
      </w:r>
    </w:p>
    <w:p w:rsidR="00DD6575" w:rsidRDefault="00DD6575">
      <w:pPr>
        <w:autoSpaceDE w:val="0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27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912"/>
        <w:gridCol w:w="1863"/>
        <w:gridCol w:w="1974"/>
      </w:tblGrid>
      <w:tr w:rsidR="00DD6575">
        <w:trPr>
          <w:cantSplit/>
          <w:trHeight w:val="600"/>
        </w:trPr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Интенсивность движения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транспорта, единиц в сутки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Мощность АЗС, заправок в сутки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Расстояние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между АЗС, км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Размещение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АЗС</w:t>
            </w:r>
          </w:p>
        </w:tc>
      </w:tr>
      <w:tr w:rsidR="00DD6575">
        <w:trPr>
          <w:cantSplit/>
        </w:trPr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1000 до 2000                     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9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Одностороннее</w:t>
            </w:r>
          </w:p>
        </w:tc>
      </w:tr>
      <w:tr w:rsidR="00DD6575">
        <w:trPr>
          <w:cantSplit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2000 до 3000 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8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7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3000 до 5000 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750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863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7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</w:trPr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5000 до 7000                     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snapToGrid w:val="0"/>
              <w:rPr>
                <w:rFonts w:eastAsia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19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Двустороннее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7000 до 20000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</w:t>
            </w:r>
          </w:p>
        </w:tc>
        <w:tc>
          <w:tcPr>
            <w:tcW w:w="191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7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20000                            </w:t>
            </w:r>
          </w:p>
        </w:tc>
        <w:tc>
          <w:tcPr>
            <w:tcW w:w="3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912" w:type="dxa"/>
            <w:vMerge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/>
        </w:tc>
        <w:tc>
          <w:tcPr>
            <w:tcW w:w="1974" w:type="dxa"/>
            <w:vMerge/>
          </w:tcPr>
          <w:p w:rsidR="00DD6575" w:rsidRDefault="00DD6575"/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3.5.7.25. Расчётные параметры улиц и дорог сельских населённых пунктов следует принимать в соответствии со значениями, приведёнными в таблице 29.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29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432"/>
        <w:gridCol w:w="1204"/>
        <w:gridCol w:w="1144"/>
        <w:gridCol w:w="1417"/>
      </w:tblGrid>
      <w:tr w:rsidR="00DD6575">
        <w:trPr>
          <w:cantSplit/>
          <w:trHeight w:val="960"/>
        </w:trPr>
        <w:tc>
          <w:tcPr>
            <w:tcW w:w="4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Категория улиц и дорог сельских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населённых пунктов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Расчётная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скорость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движения,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км/час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Ширина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полосы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движения,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м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Число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полос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движения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Ширина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пешеходной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части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тротуара, м</w:t>
            </w:r>
          </w:p>
        </w:tc>
      </w:tr>
      <w:tr w:rsidR="00DD6575">
        <w:trPr>
          <w:cantSplit/>
          <w:trHeight w:hRule="exact" w:val="277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Поселковая дорога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</w:t>
            </w:r>
          </w:p>
        </w:tc>
        <w:tc>
          <w:tcPr>
            <w:tcW w:w="12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3,5</w:t>
            </w:r>
          </w:p>
        </w:tc>
        <w:tc>
          <w:tcPr>
            <w:tcW w:w="11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Главная улица    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20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14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</w:tr>
      <w:tr w:rsidR="00DD6575">
        <w:trPr>
          <w:cantSplit/>
          <w:trHeight w:val="240"/>
        </w:trPr>
        <w:tc>
          <w:tcPr>
            <w:tcW w:w="950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Улица в жилой застройке</w:t>
            </w:r>
          </w:p>
        </w:tc>
      </w:tr>
      <w:tr w:rsidR="00DD6575">
        <w:trPr>
          <w:cantSplit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основная        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3,0</w:t>
            </w:r>
          </w:p>
        </w:tc>
        <w:tc>
          <w:tcPr>
            <w:tcW w:w="11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1,0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второстепенная (переулок)                 </w:t>
            </w:r>
          </w:p>
        </w:tc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2,75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14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417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hRule="exact" w:val="277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Проезд                           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snapToGrid w:val="0"/>
              <w:rPr>
                <w:rFonts w:eastAsia="Calibri"/>
                <w:color w:val="auto"/>
                <w:sz w:val="20"/>
                <w:szCs w:val="20"/>
                <w:lang w:val="ru-RU" w:eastAsia="ar-SA"/>
              </w:rPr>
            </w:pPr>
          </w:p>
        </w:tc>
        <w:tc>
          <w:tcPr>
            <w:tcW w:w="11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0,75</w:t>
            </w:r>
          </w:p>
        </w:tc>
      </w:tr>
      <w:tr w:rsidR="00DD6575">
        <w:trPr>
          <w:cantSplit/>
          <w:trHeight w:val="240"/>
        </w:trPr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Хозяйственный проезд, скотопрогон          </w:t>
            </w: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4,5</w:t>
            </w:r>
          </w:p>
        </w:tc>
        <w:tc>
          <w:tcPr>
            <w:tcW w:w="114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Расчётные показатели в сфере инженерного оборудования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Нормативы обеспеченности объектами водоснабжения и водоотведения следует принимать исходя из расходов: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Тепла на горячее водоснабжение (подогрев) – 160000 Ккал в ме-сяц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Воды на холодное водоснабжение и водоотведение: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оборудованных водопроводом, канализацией и ваннами с местными водонагревателями, – 56,575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оборудованных водопроводом, канализацией и системой централизованного горячего водоснабжения, – 63,875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не обустроенных внутренней канализацией, –                  27,74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неучтённые расходы – 15,33 куб. м/год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Нормативы обеспеченности объектами теплоснабжения следует принимать исходя из расходов на отопление 192000 Ккал/год на 1 кв. м общей площади жилого помещения.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Нормативы обеспеченности объектами газоснабжения следует принимать исходя из расходов газа: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3.6.3.1. На приготовление пищи и нагрев воды на газовом оборудовании: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наличии централизованного отопления и горячего водоснабжения – 114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централизованного отопления и газового водонагревателя – 397,2 куб. м/год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централизованного отопления и горячего водоснабжения – 170,4 куб. м/год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3.6.3.2. На отопление помещений (среднегодовая норма) – 37,2 куб. м на 1 кв. м общей площади помещений в год.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Нормативы обеспеченности объектами электроснабжения следует принимать исходя из расходов электроэнергии: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3.6.4.2. Для сельских населённых пунктов (без кондиционеров):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не оборудованных стационарными электроплитами, – 1000 кВт на ч./год на 1 человека, при использовании максимума электрической нагрузки – 4100 кВт на ч./год на 1 человека;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зданий, оборудованных стационарными электроплитами (100% охвата), – 1850 кВт на ч./год на 1 человека, при использовании максимума электрической нагрузки – 4400 кВт на ч./год на 1 человека.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Нормативы обеспеченности объектами санитарной очистки (в килограммах бытовых отходов на одного человека в год) следует принимать исходя из объёмов бытовых отходов: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Твёрдых бытовых отходов: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проживающих в муниципальном жилом фонде – 320 кг/чел. в год;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проживающих в индивидуальном жилом фонде – 480 кг/чел. в год.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Общее количество бытовых отходов по населённому пункту с учётом общественных зданий – 600 кг/чел. в год.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Нормы накопления крупногабаритных бытовых отходов следует принимать в размере 5% от объёма твёрдых бытовых отходов.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Иные расчётные показатели в сфере обеспечения объектами инженерной инфраструктуры: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Размеры земельных участков для закрытых понизительных под-станций, включая комплектные и распределительные устройства напряжением 110-220 кВт, следует принимать не более 0,8 га, а пунктов перехода воздушных линий в кабельные – не более 0,1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Расстояние от отдельно стоящих распределительных пунктов и трансформаторных подстанций напряжением 6-20 кВт при числе трансформаторов не более двух мощностью до 1000 кВт на ампер следует принимать: до окон жилых домов и общественных зданий – не менее 10 м; до зданий лечебно-профилактических учреждений – не менее 15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Размеры земельных участков для размещения котельных следует принимать в соответствии со значениями, приведёнными в таблице 31.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lastRenderedPageBreak/>
        <w:t>Таблица 31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8"/>
        <w:gridCol w:w="2554"/>
        <w:gridCol w:w="2563"/>
      </w:tblGrid>
      <w:tr w:rsidR="00DD6575">
        <w:trPr>
          <w:cantSplit/>
          <w:trHeight w:hRule="exact" w:val="480"/>
          <w:tblHeader/>
        </w:trPr>
        <w:tc>
          <w:tcPr>
            <w:tcW w:w="4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Теплопроизводительность котельных,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Гигакалорий в час (Мегаватт)</w:t>
            </w:r>
          </w:p>
        </w:tc>
        <w:tc>
          <w:tcPr>
            <w:tcW w:w="5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Размеры земельных участков котельных, га</w:t>
            </w:r>
          </w:p>
        </w:tc>
      </w:tr>
      <w:tr w:rsidR="00DD6575">
        <w:trPr>
          <w:cantSplit/>
          <w:tblHeader/>
        </w:trPr>
        <w:tc>
          <w:tcPr>
            <w:tcW w:w="4388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работающих на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твёрдом топливе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работающих  на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газомазутном топливе</w:t>
            </w:r>
          </w:p>
        </w:tc>
      </w:tr>
      <w:tr w:rsidR="00DD6575">
        <w:trPr>
          <w:cantSplit/>
          <w:trHeight w:val="369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5                                             </w:t>
            </w:r>
          </w:p>
        </w:tc>
        <w:tc>
          <w:tcPr>
            <w:tcW w:w="51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0,7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 5 до 10 (от 6 до 12)                          </w:t>
            </w:r>
          </w:p>
        </w:tc>
        <w:tc>
          <w:tcPr>
            <w:tcW w:w="51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 до 50 (свыше 12 до 58)    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1,5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50 до 100 (свыше 58 до 116)  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2,5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100 до 200 (свыше 116 до 223)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3,7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200 до 400 (свыше 233 до 466)              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4,3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3,5</w:t>
            </w:r>
          </w:p>
        </w:tc>
      </w:tr>
    </w:tbl>
    <w:p w:rsidR="00DD6575" w:rsidRDefault="00DD6575">
      <w:pPr>
        <w:pStyle w:val="ConsPlusNormal"/>
        <w:widowControl/>
        <w:ind w:firstLine="708"/>
        <w:jc w:val="both"/>
      </w:pPr>
    </w:p>
    <w:p w:rsidR="00DD6575" w:rsidRDefault="00DD65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Размеры земельных участков, необходимых для размещения канализационных очистных сооружений, следует принимать в соответствии со значениями, приведёнными в таблице 32.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32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8"/>
        <w:gridCol w:w="1652"/>
        <w:gridCol w:w="1418"/>
        <w:gridCol w:w="2347"/>
      </w:tblGrid>
      <w:tr w:rsidR="00DD6575">
        <w:trPr>
          <w:cantSplit/>
          <w:trHeight w:hRule="exact" w:val="277"/>
        </w:trPr>
        <w:tc>
          <w:tcPr>
            <w:tcW w:w="40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Производительность очистных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сооружений, тыс.куб. м/сутки</w:t>
            </w:r>
          </w:p>
        </w:tc>
        <w:tc>
          <w:tcPr>
            <w:tcW w:w="54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Размер земельного участка, га</w:t>
            </w:r>
          </w:p>
        </w:tc>
      </w:tr>
      <w:tr w:rsidR="00DD6575">
        <w:trPr>
          <w:cantSplit/>
        </w:trPr>
        <w:tc>
          <w:tcPr>
            <w:tcW w:w="4088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очистных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сооружений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иловых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площадок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биологических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прудов глубокой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очистки сточных вод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0,7         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0,2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-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0,7 до 17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17 до 40 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9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 до 130 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130 до 175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14</w:t>
            </w:r>
          </w:p>
        </w:tc>
        <w:tc>
          <w:tcPr>
            <w:tcW w:w="37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</w:t>
            </w:r>
          </w:p>
        </w:tc>
      </w:tr>
      <w:tr w:rsidR="00DD6575">
        <w:trPr>
          <w:cantSplit/>
          <w:trHeight w:val="240"/>
        </w:trPr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175 до 280                   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55</w:t>
            </w: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3.6.6.5.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 водяного столба.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3.6.6.6. Размеры земельных участков для размещения станций очистки воды следует принимать в соответствии со значениями, приведёнными в таб-лице 33.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33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215"/>
      </w:tblGrid>
      <w:tr w:rsidR="00DD6575">
        <w:trPr>
          <w:cantSplit/>
          <w:trHeight w:val="360"/>
          <w:tblHeader/>
        </w:trPr>
        <w:tc>
          <w:tcPr>
            <w:tcW w:w="5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Производительность станции, тыс. куб. м/сутки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Размер земельного участка, га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0,1         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0,1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0,1 до 0,2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0,25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0,2 до 0,4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0,4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0,4 до 0,8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0,8 до 12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12 до 32 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32 до 80 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Свыше 80 до 125 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125 до 250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250 до 400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18</w:t>
            </w:r>
          </w:p>
        </w:tc>
      </w:tr>
      <w:tr w:rsidR="00DD6575">
        <w:trPr>
          <w:cantSplit/>
          <w:trHeight w:val="240"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Свыше 400 до 800                     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24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3.6.6.7. Размеры земельных участков для размещения газонаполнительных станций следует принимать в зависимости от производительности, тысяч тонн в год, не более: при 10000 т/год – 6 га; при 20000 т/год – 7 га; при   40000 т/год – 8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3.6.6.8. Размеры земельных участков газонаполнительных пунктов и промежуточных складов баллонов следует принимать не более 0,6 га.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3.6.6.9. Отдельно стоящие газораспределительные пункты (далее – ГРП) в кварталах следует размещать на расстоянии в свету от зданий и сооружений не менее: при давлении газа на вводе ГРП до 0,6 (6) МПа (кгс/кв. см) – 10 м; при давлении газа на вводе ГРП свыше 0,6 (6) до 1,2 (1,2) МПа (кгс/кв. см) – 15 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3.6.6.10. Расстояния от наземных магистральных газопроводов, не содержащих сероводород, следует принимать в соответствии со значениями, приведёнными в таблице 34.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34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7"/>
        <w:gridCol w:w="566"/>
        <w:gridCol w:w="646"/>
        <w:gridCol w:w="629"/>
        <w:gridCol w:w="710"/>
        <w:gridCol w:w="758"/>
        <w:gridCol w:w="799"/>
        <w:gridCol w:w="644"/>
        <w:gridCol w:w="856"/>
      </w:tblGrid>
      <w:tr w:rsidR="00DD6575">
        <w:trPr>
          <w:cantSplit/>
          <w:trHeight w:hRule="exact" w:val="553"/>
        </w:trPr>
        <w:tc>
          <w:tcPr>
            <w:tcW w:w="3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застройки,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водоёмы</w:t>
            </w:r>
          </w:p>
        </w:tc>
        <w:tc>
          <w:tcPr>
            <w:tcW w:w="56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трубопроводов 1-го и 2-го классов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с диаметром труб в мм, м</w:t>
            </w:r>
          </w:p>
        </w:tc>
      </w:tr>
      <w:tr w:rsidR="00DD6575">
        <w:trPr>
          <w:cantSplit/>
          <w:trHeight w:hRule="exact" w:val="277"/>
        </w:trPr>
        <w:tc>
          <w:tcPr>
            <w:tcW w:w="3897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41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класс</w:t>
            </w: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 класс</w:t>
            </w:r>
          </w:p>
        </w:tc>
      </w:tr>
      <w:tr w:rsidR="00DD6575">
        <w:trPr>
          <w:cantSplit/>
        </w:trPr>
        <w:tc>
          <w:tcPr>
            <w:tcW w:w="3897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300-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600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600-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800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800-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1000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1000-1200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более 1200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 и более</w:t>
            </w:r>
          </w:p>
        </w:tc>
      </w:tr>
      <w:tr w:rsidR="00DD6575">
        <w:trPr>
          <w:cantSplit/>
          <w:trHeight w:val="353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ind w:left="-33" w:right="-4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9</w:t>
            </w:r>
          </w:p>
        </w:tc>
      </w:tr>
      <w:tr w:rsidR="00DD6575">
        <w:trPr>
          <w:cantSplit/>
          <w:trHeight w:val="720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населённые пункты; коллективные сады и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дачные посёлки; тепличные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комбинаты; отдельные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общественные здания с массовым скоплением людей         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125</w:t>
            </w:r>
          </w:p>
        </w:tc>
      </w:tr>
      <w:tr w:rsidR="00DD6575">
        <w:trPr>
          <w:cantSplit/>
          <w:trHeight w:val="480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Отдельные малоэтажные здания; сельскохозяйственные поля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и пастбища                           </w:t>
            </w:r>
          </w:p>
        </w:tc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125</w:t>
            </w:r>
          </w:p>
        </w:tc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  <w:tr w:rsidR="00DD6575">
        <w:trPr>
          <w:cantSplit/>
          <w:trHeight w:val="360"/>
        </w:trPr>
        <w:tc>
          <w:tcPr>
            <w:tcW w:w="3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Каналы, реки и водоёмы,           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 xml:space="preserve">водозаборные сооружения            </w:t>
            </w:r>
          </w:p>
        </w:tc>
        <w:tc>
          <w:tcPr>
            <w:tcW w:w="560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3.6.6.11. Расстояния от трубопроводов для сжиженных углеводородных газов следует принимать в соответствии со значениями, приведёнными в таблице 35.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35</w:t>
      </w:r>
    </w:p>
    <w:p w:rsidR="00DD6575" w:rsidRDefault="00DD6575">
      <w:pPr>
        <w:keepNext/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8"/>
        <w:gridCol w:w="1008"/>
        <w:gridCol w:w="1010"/>
        <w:gridCol w:w="1008"/>
        <w:gridCol w:w="1021"/>
      </w:tblGrid>
      <w:tr w:rsidR="00DD6575">
        <w:trPr>
          <w:cantSplit/>
          <w:trHeight w:hRule="exact" w:val="600"/>
        </w:trPr>
        <w:tc>
          <w:tcPr>
            <w:tcW w:w="54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</w:t>
            </w:r>
          </w:p>
        </w:tc>
        <w:tc>
          <w:tcPr>
            <w:tcW w:w="40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при диаметре </w:t>
            </w:r>
          </w:p>
          <w:p w:rsidR="00DD6575" w:rsidRDefault="00DD6575">
            <w:pPr>
              <w:keepNext/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труб в мм, м </w:t>
            </w:r>
          </w:p>
        </w:tc>
      </w:tr>
      <w:tr w:rsidR="00DD6575">
        <w:trPr>
          <w:cantSplit/>
        </w:trPr>
        <w:tc>
          <w:tcPr>
            <w:tcW w:w="5458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до 150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150-300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300-500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500-1000</w:t>
            </w:r>
          </w:p>
        </w:tc>
      </w:tr>
      <w:tr w:rsidR="00DD6575">
        <w:trPr>
          <w:cantSplit/>
          <w:trHeight w:val="240"/>
        </w:trPr>
        <w:tc>
          <w:tcPr>
            <w:tcW w:w="5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lastRenderedPageBreak/>
              <w:t xml:space="preserve">Городские и сельские населённые пункты                  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</w:t>
            </w:r>
          </w:p>
        </w:tc>
      </w:tr>
      <w:tr w:rsidR="00DD6575">
        <w:trPr>
          <w:cantSplit/>
          <w:trHeight w:val="240"/>
        </w:trPr>
        <w:tc>
          <w:tcPr>
            <w:tcW w:w="5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Дачные посёлки, сельхозугодья                           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175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keepNext/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3.6.6.12. Расстояния от компрессорных станций следует принимать в соответствии со значениями, приведёнными в таблице 36.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36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6"/>
        <w:gridCol w:w="606"/>
        <w:gridCol w:w="773"/>
        <w:gridCol w:w="710"/>
        <w:gridCol w:w="708"/>
        <w:gridCol w:w="853"/>
        <w:gridCol w:w="851"/>
        <w:gridCol w:w="676"/>
        <w:gridCol w:w="822"/>
      </w:tblGrid>
      <w:tr w:rsidR="00DD6575">
        <w:trPr>
          <w:cantSplit/>
          <w:trHeight w:hRule="exact" w:val="553"/>
        </w:trPr>
        <w:tc>
          <w:tcPr>
            <w:tcW w:w="3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застройки, водоёмы</w:t>
            </w:r>
          </w:p>
        </w:tc>
        <w:tc>
          <w:tcPr>
            <w:tcW w:w="599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Расстояния от станций для трубопроводов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1-го и 2-го классов с диаметром труб в мм, м</w:t>
            </w:r>
          </w:p>
        </w:tc>
      </w:tr>
      <w:tr w:rsidR="00DD6575">
        <w:trPr>
          <w:cantSplit/>
          <w:trHeight w:hRule="exact" w:val="277"/>
        </w:trPr>
        <w:tc>
          <w:tcPr>
            <w:tcW w:w="350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45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 класс</w:t>
            </w:r>
          </w:p>
        </w:tc>
        <w:tc>
          <w:tcPr>
            <w:tcW w:w="1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 класс</w:t>
            </w:r>
          </w:p>
        </w:tc>
      </w:tr>
      <w:tr w:rsidR="00DD6575">
        <w:trPr>
          <w:cantSplit/>
        </w:trPr>
        <w:tc>
          <w:tcPr>
            <w:tcW w:w="3506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300-600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600-800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800-1000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1000-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1200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более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1200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 и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более</w:t>
            </w:r>
          </w:p>
        </w:tc>
      </w:tr>
      <w:tr w:rsidR="00DD6575">
        <w:trPr>
          <w:cantSplit/>
          <w:trHeight w:val="360"/>
        </w:trPr>
        <w:tc>
          <w:tcPr>
            <w:tcW w:w="3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населённые пункты                             </w:t>
            </w:r>
          </w:p>
        </w:tc>
        <w:tc>
          <w:tcPr>
            <w:tcW w:w="1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312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700</w:t>
            </w:r>
          </w:p>
        </w:tc>
        <w:tc>
          <w:tcPr>
            <w:tcW w:w="14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</w:tr>
      <w:tr w:rsidR="00DD6575">
        <w:trPr>
          <w:cantSplit/>
          <w:trHeight w:val="240"/>
        </w:trPr>
        <w:tc>
          <w:tcPr>
            <w:tcW w:w="3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Водопроводные сооружения           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450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500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</w:tr>
      <w:tr w:rsidR="00DD6575">
        <w:trPr>
          <w:cantSplit/>
          <w:trHeight w:val="240"/>
        </w:trPr>
        <w:tc>
          <w:tcPr>
            <w:tcW w:w="3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Малоэтажные жилые здания           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350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3.6.6.13. Расстояния от магистральных трубопроводов для транспортирования нефти следует принимать в соответствии со значениями, приведёнными в таблице 37.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37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081"/>
        <w:gridCol w:w="1080"/>
        <w:gridCol w:w="1080"/>
        <w:gridCol w:w="1091"/>
      </w:tblGrid>
      <w:tr w:rsidR="00DD6575">
        <w:trPr>
          <w:cantSplit/>
          <w:trHeight w:hRule="exact" w:val="553"/>
          <w:tblHeader/>
        </w:trPr>
        <w:tc>
          <w:tcPr>
            <w:tcW w:w="51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</w:t>
            </w:r>
          </w:p>
        </w:tc>
        <w:tc>
          <w:tcPr>
            <w:tcW w:w="43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трубопроводов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при диаметре труб в мм, м</w:t>
            </w:r>
          </w:p>
        </w:tc>
      </w:tr>
      <w:tr w:rsidR="00DD6575">
        <w:trPr>
          <w:cantSplit/>
          <w:tblHeader/>
        </w:trPr>
        <w:tc>
          <w:tcPr>
            <w:tcW w:w="5173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до </w:t>
            </w:r>
            <w:r>
              <w:rPr>
                <w:rFonts w:eastAsia="Times New Roman"/>
                <w:color w:val="auto"/>
                <w:lang w:val="ru-RU" w:eastAsia="ar-SA"/>
              </w:rPr>
              <w:br/>
              <w:t>300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300-600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600-1000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1000-1400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населённые пункты            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Отдельные малоэтажные жилые здания                </w:t>
            </w:r>
          </w:p>
        </w:tc>
        <w:tc>
          <w:tcPr>
            <w:tcW w:w="21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Гидротехнические сооружения                       </w:t>
            </w:r>
          </w:p>
        </w:tc>
        <w:tc>
          <w:tcPr>
            <w:tcW w:w="43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</w:t>
            </w:r>
          </w:p>
        </w:tc>
      </w:tr>
      <w:tr w:rsidR="00DD6575">
        <w:trPr>
          <w:cantSplit/>
        </w:trPr>
        <w:tc>
          <w:tcPr>
            <w:tcW w:w="5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Водозаборы                                        </w:t>
            </w:r>
          </w:p>
        </w:tc>
        <w:tc>
          <w:tcPr>
            <w:tcW w:w="43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3000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both"/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3.6.6.14. Расстояния от нефтеперекачивающих станций следует принимать в соответствии со значениями, приведёнными в таблице 38.</w:t>
      </w: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right"/>
        <w:rPr>
          <w:rFonts w:eastAsia="Times New Roman"/>
          <w:color w:val="auto"/>
          <w:sz w:val="28"/>
          <w:szCs w:val="28"/>
          <w:lang w:val="ru-RU" w:eastAsia="ar-SA"/>
        </w:rPr>
      </w:pPr>
      <w:r>
        <w:rPr>
          <w:rFonts w:eastAsia="Times New Roman"/>
          <w:color w:val="auto"/>
          <w:sz w:val="28"/>
          <w:szCs w:val="28"/>
          <w:lang w:val="ru-RU" w:eastAsia="ar-SA"/>
        </w:rPr>
        <w:t>Таблица 38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1724"/>
        <w:gridCol w:w="1724"/>
        <w:gridCol w:w="1735"/>
      </w:tblGrid>
      <w:tr w:rsidR="00DD6575">
        <w:trPr>
          <w:cantSplit/>
          <w:trHeight w:hRule="exact" w:val="553"/>
        </w:trPr>
        <w:tc>
          <w:tcPr>
            <w:tcW w:w="4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Элементы застройки</w:t>
            </w:r>
          </w:p>
        </w:tc>
        <w:tc>
          <w:tcPr>
            <w:tcW w:w="51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Расстояния от станций по категориям </w:t>
            </w:r>
          </w:p>
          <w:p w:rsidR="00DD6575" w:rsidRDefault="00DD6575">
            <w:pPr>
              <w:autoSpaceDE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нефтеперекачивающих станций, м</w:t>
            </w:r>
          </w:p>
        </w:tc>
      </w:tr>
      <w:tr w:rsidR="00DD6575">
        <w:trPr>
          <w:cantSplit/>
        </w:trPr>
        <w:tc>
          <w:tcPr>
            <w:tcW w:w="4322" w:type="dxa"/>
            <w:vMerge/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III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II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I</w:t>
            </w:r>
          </w:p>
        </w:tc>
      </w:tr>
      <w:tr w:rsidR="00DD6575">
        <w:trPr>
          <w:cantSplit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Городские и сельские </w:t>
            </w:r>
          </w:p>
          <w:p w:rsidR="00DD6575" w:rsidRDefault="00DD6575">
            <w:pPr>
              <w:autoSpaceDE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населённые пункты  </w:t>
            </w:r>
          </w:p>
        </w:tc>
        <w:tc>
          <w:tcPr>
            <w:tcW w:w="17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  <w:tc>
          <w:tcPr>
            <w:tcW w:w="17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150</w:t>
            </w:r>
          </w:p>
        </w:tc>
        <w:tc>
          <w:tcPr>
            <w:tcW w:w="17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200</w:t>
            </w:r>
          </w:p>
        </w:tc>
      </w:tr>
      <w:tr w:rsidR="00DD6575">
        <w:trPr>
          <w:cantSplit/>
          <w:trHeight w:hRule="exact" w:val="277"/>
        </w:trPr>
        <w:tc>
          <w:tcPr>
            <w:gridSpan w:val="0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Водопроводные сооружения                </w:t>
            </w:r>
          </w:p>
        </w:tc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2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24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  <w:tc>
          <w:tcPr>
            <w:tcW w:w="1735" w:type="dxa"/>
            <w:vMerge/>
          </w:tcPr>
          <w:p w:rsidR="00DD6575" w:rsidRDefault="00DD6575">
            <w:pPr>
              <w:rPr>
                <w:rFonts w:eastAsia="Times New Roman"/>
                <w:color w:val="auto"/>
                <w:lang w:val="ru-RU" w:eastAsia="ar-SA"/>
              </w:rPr>
            </w:pPr>
          </w:p>
        </w:tc>
      </w:tr>
      <w:tr w:rsidR="00DD6575">
        <w:trPr>
          <w:cantSplit/>
          <w:trHeight w:val="240"/>
        </w:trPr>
        <w:tc>
          <w:tcPr>
            <w:tcW w:w="4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 xml:space="preserve">Отдельные малоэтажные здания            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50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75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75" w:rsidRDefault="00DD6575">
            <w:pPr>
              <w:autoSpaceDE w:val="0"/>
              <w:snapToGrid w:val="0"/>
              <w:jc w:val="center"/>
              <w:rPr>
                <w:rFonts w:eastAsia="Times New Roman"/>
                <w:color w:val="auto"/>
                <w:lang w:val="ru-RU" w:eastAsia="ar-SA"/>
              </w:rPr>
            </w:pPr>
            <w:r>
              <w:rPr>
                <w:rFonts w:eastAsia="Times New Roman"/>
                <w:color w:val="auto"/>
                <w:lang w:val="ru-RU" w:eastAsia="ar-SA"/>
              </w:rPr>
              <w:t>100</w:t>
            </w:r>
          </w:p>
        </w:tc>
      </w:tr>
    </w:tbl>
    <w:p w:rsidR="00DD6575" w:rsidRDefault="00DD6575">
      <w:pPr>
        <w:pStyle w:val="ConsPlusNormal"/>
        <w:widowControl/>
        <w:ind w:firstLine="0"/>
        <w:jc w:val="center"/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Расчётные показатели в сфере инженерной подготовки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территорий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3.7.1. Нормативы по отводу поверхностных вод (в километрах дождевой канализации и открытых водоотводящих устройств на квадратные километры территории населённого пункта) следует принимать не менее 0,1 км/кв. км.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Нормативы по защите территорий от затопления и подтопления (в м превышения бровки подсыпанной территории относительно уровня расчётного горизонта высоких вод) следует принимать не менее 0,5 м выше расчетного горизонта высоких вод с учётом высоты волны при ветровом нагоне.</w:t>
      </w:r>
    </w:p>
    <w:p w:rsidR="00DD6575" w:rsidRDefault="00DD65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расчётный горизонт высоких вод следует принимать отметку наивысшего уровня воды повторяемостью: один раз в 100 лет – для селитебных территорий; один раз в 10 лет – для озеленённых территорий и территорий размещения плоскостных спортивных сооружений.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Расчётные показатели в сфере охраны окружающей среды</w:t>
      </w: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(атмосферного воздуха, водных объектов и почв)</w:t>
      </w:r>
    </w:p>
    <w:p w:rsidR="00DD6575" w:rsidRDefault="00D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качества окружающей среды, нормативы допустимого воздействия на окружающую среду и иные расчётные показатели в сфере охраны окружающей среды определяются в соответствии с законодательством Российской Федерации.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val="ru-RU"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 w:rsidSect="00D72A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05F7"/>
    <w:rsid w:val="00050309"/>
    <w:rsid w:val="00073D64"/>
    <w:rsid w:val="000B49BA"/>
    <w:rsid w:val="000D18A8"/>
    <w:rsid w:val="005F6CC0"/>
    <w:rsid w:val="00774696"/>
    <w:rsid w:val="00785EAE"/>
    <w:rsid w:val="00B73639"/>
    <w:rsid w:val="00C01767"/>
    <w:rsid w:val="00C405F7"/>
    <w:rsid w:val="00D72AEC"/>
    <w:rsid w:val="00D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C405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9339</Words>
  <Characters>53234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Вашурин Н.В</cp:lastModifiedBy>
  <cp:revision>2</cp:revision>
  <cp:lastPrinted>2010-02-25T09:57:00Z</cp:lastPrinted>
  <dcterms:created xsi:type="dcterms:W3CDTF">2018-06-29T05:58:00Z</dcterms:created>
  <dcterms:modified xsi:type="dcterms:W3CDTF">2018-06-29T05:58:00Z</dcterms:modified>
</cp:coreProperties>
</file>