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F7" w:rsidRPr="002D7229" w:rsidRDefault="00DD6575" w:rsidP="00C405F7">
      <w:pPr>
        <w:pStyle w:val="a9"/>
        <w:jc w:val="center"/>
        <w:rPr>
          <w:b/>
          <w:sz w:val="28"/>
          <w:szCs w:val="32"/>
        </w:rPr>
      </w:pPr>
      <w:r>
        <w:rPr>
          <w:b/>
          <w:sz w:val="16"/>
          <w:szCs w:val="16"/>
          <w:lang w:eastAsia="ar-SA"/>
        </w:rPr>
        <w:t xml:space="preserve"> </w:t>
      </w:r>
      <w:r w:rsidR="00C405F7" w:rsidRPr="002D7229">
        <w:rPr>
          <w:b/>
          <w:sz w:val="28"/>
          <w:szCs w:val="32"/>
        </w:rPr>
        <w:t>РОССИЙСКАЯ ФЕДЕРАЦИЯ</w:t>
      </w:r>
    </w:p>
    <w:p w:rsidR="00C405F7" w:rsidRPr="002D7229" w:rsidRDefault="00C405F7" w:rsidP="00C405F7">
      <w:pPr>
        <w:pStyle w:val="a9"/>
        <w:jc w:val="center"/>
        <w:rPr>
          <w:b/>
          <w:sz w:val="28"/>
          <w:szCs w:val="32"/>
        </w:rPr>
      </w:pPr>
      <w:r w:rsidRPr="002D7229">
        <w:rPr>
          <w:b/>
          <w:sz w:val="28"/>
          <w:szCs w:val="32"/>
        </w:rPr>
        <w:t>СОВЕТ ДЕПУТАТОВ МУНИЦИПАЛЬНОГО ОБРАЗОВАНИЯ</w:t>
      </w:r>
    </w:p>
    <w:p w:rsidR="00C405F7" w:rsidRPr="002D7229" w:rsidRDefault="00C405F7" w:rsidP="00C405F7">
      <w:pPr>
        <w:pStyle w:val="a9"/>
        <w:jc w:val="center"/>
        <w:rPr>
          <w:b/>
          <w:sz w:val="28"/>
          <w:szCs w:val="32"/>
        </w:rPr>
      </w:pPr>
      <w:r w:rsidRPr="002D7229">
        <w:rPr>
          <w:b/>
          <w:sz w:val="28"/>
          <w:szCs w:val="32"/>
        </w:rPr>
        <w:t>«ЕРМОЛОВСКОЕ СЕЛЬСКОЕ ПОСЕЛЕНИЕ»</w:t>
      </w:r>
    </w:p>
    <w:p w:rsidR="00C405F7" w:rsidRPr="002D7229" w:rsidRDefault="00C405F7" w:rsidP="00C405F7">
      <w:pPr>
        <w:pStyle w:val="a9"/>
        <w:jc w:val="center"/>
        <w:rPr>
          <w:b/>
          <w:sz w:val="28"/>
          <w:szCs w:val="32"/>
        </w:rPr>
      </w:pPr>
      <w:r w:rsidRPr="002D7229">
        <w:rPr>
          <w:b/>
          <w:sz w:val="28"/>
          <w:szCs w:val="32"/>
        </w:rPr>
        <w:t>ВЕШКАЙМСКОГО РАЙОНА УЛЬЯНОВСКОЙ ОБЛАСТИ</w:t>
      </w:r>
    </w:p>
    <w:p w:rsidR="00C405F7" w:rsidRPr="0016018C" w:rsidRDefault="00C405F7" w:rsidP="00C405F7">
      <w:pPr>
        <w:pStyle w:val="a9"/>
        <w:rPr>
          <w:b/>
          <w:sz w:val="32"/>
          <w:szCs w:val="32"/>
        </w:rPr>
      </w:pPr>
    </w:p>
    <w:p w:rsidR="00C405F7" w:rsidRPr="0016018C" w:rsidRDefault="00C405F7" w:rsidP="00C405F7">
      <w:pPr>
        <w:pStyle w:val="a9"/>
        <w:rPr>
          <w:b/>
          <w:sz w:val="32"/>
          <w:szCs w:val="32"/>
        </w:rPr>
      </w:pPr>
    </w:p>
    <w:p w:rsidR="00C405F7" w:rsidRPr="0016018C" w:rsidRDefault="00C405F7" w:rsidP="00C405F7">
      <w:pPr>
        <w:pStyle w:val="a9"/>
        <w:jc w:val="center"/>
        <w:rPr>
          <w:b/>
          <w:sz w:val="48"/>
          <w:szCs w:val="48"/>
        </w:rPr>
      </w:pPr>
      <w:r w:rsidRPr="0016018C">
        <w:rPr>
          <w:b/>
          <w:sz w:val="48"/>
          <w:szCs w:val="48"/>
        </w:rPr>
        <w:t>РЕШЕНИЕ</w:t>
      </w:r>
    </w:p>
    <w:p w:rsidR="00C405F7" w:rsidRPr="0016018C" w:rsidRDefault="00C405F7" w:rsidP="00C405F7">
      <w:pPr>
        <w:pStyle w:val="a9"/>
        <w:rPr>
          <w:b/>
          <w:sz w:val="32"/>
          <w:szCs w:val="32"/>
        </w:rPr>
      </w:pPr>
    </w:p>
    <w:p w:rsidR="00C405F7" w:rsidRPr="0016018C" w:rsidRDefault="00C405F7" w:rsidP="00C405F7">
      <w:pPr>
        <w:pStyle w:val="a9"/>
        <w:rPr>
          <w:sz w:val="28"/>
          <w:szCs w:val="28"/>
        </w:rPr>
      </w:pPr>
      <w:r>
        <w:rPr>
          <w:sz w:val="28"/>
          <w:szCs w:val="28"/>
        </w:rPr>
        <w:t>«12 » февраля 2010</w:t>
      </w:r>
      <w:r w:rsidRPr="0016018C">
        <w:rPr>
          <w:sz w:val="28"/>
          <w:szCs w:val="28"/>
        </w:rPr>
        <w:t xml:space="preserve"> год                                           </w:t>
      </w:r>
      <w:r>
        <w:rPr>
          <w:sz w:val="28"/>
          <w:szCs w:val="28"/>
        </w:rPr>
        <w:t xml:space="preserve">                                          № 8</w:t>
      </w:r>
    </w:p>
    <w:p w:rsidR="00C405F7" w:rsidRPr="0016018C" w:rsidRDefault="00C405F7" w:rsidP="00C405F7">
      <w:pPr>
        <w:pStyle w:val="a9"/>
        <w:rPr>
          <w:sz w:val="28"/>
          <w:szCs w:val="28"/>
        </w:rPr>
      </w:pPr>
    </w:p>
    <w:p w:rsidR="00C405F7" w:rsidRPr="00C405F7" w:rsidRDefault="00C405F7" w:rsidP="00C405F7">
      <w:pPr>
        <w:pStyle w:val="a9"/>
        <w:jc w:val="center"/>
        <w:rPr>
          <w:b/>
          <w:szCs w:val="28"/>
        </w:rPr>
      </w:pPr>
      <w:proofErr w:type="gramStart"/>
      <w:r w:rsidRPr="00C405F7">
        <w:rPr>
          <w:szCs w:val="28"/>
        </w:rPr>
        <w:t>с</w:t>
      </w:r>
      <w:proofErr w:type="gramEnd"/>
      <w:r w:rsidRPr="00C405F7">
        <w:rPr>
          <w:szCs w:val="28"/>
        </w:rPr>
        <w:t>. Ермоловка</w:t>
      </w:r>
    </w:p>
    <w:p w:rsidR="00DD6575" w:rsidRDefault="00DD6575">
      <w:pPr>
        <w:tabs>
          <w:tab w:val="left" w:pos="3990"/>
        </w:tabs>
        <w:ind w:left="-540" w:firstLine="540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tabs>
          <w:tab w:val="left" w:pos="3990"/>
        </w:tabs>
        <w:ind w:left="-540" w:firstLine="540"/>
        <w:rPr>
          <w:rFonts w:eastAsia="Times New Roman"/>
          <w:color w:val="auto"/>
          <w:lang w:val="ru-RU" w:eastAsia="ar-SA"/>
        </w:rPr>
      </w:pPr>
    </w:p>
    <w:p w:rsidR="00DD6575" w:rsidRDefault="00DD6575" w:rsidP="00C405F7">
      <w:pPr>
        <w:pStyle w:val="3"/>
        <w:tabs>
          <w:tab w:val="left" w:pos="0"/>
        </w:tabs>
        <w:jc w:val="center"/>
        <w:rPr>
          <w:rFonts w:eastAsia="Times New Roman"/>
          <w:bCs/>
          <w:color w:val="auto"/>
          <w:sz w:val="28"/>
          <w:szCs w:val="28"/>
          <w:lang w:val="ru-RU" w:eastAsia="ar-SA"/>
        </w:rPr>
      </w:pPr>
      <w:r>
        <w:rPr>
          <w:rFonts w:eastAsia="Times New Roman"/>
          <w:bCs/>
          <w:color w:val="auto"/>
          <w:sz w:val="28"/>
          <w:szCs w:val="28"/>
          <w:lang w:val="ru-RU" w:eastAsia="ar-SA"/>
        </w:rPr>
        <w:t>Об утверждении местных нормативов</w:t>
      </w:r>
    </w:p>
    <w:p w:rsidR="00DD6575" w:rsidRDefault="00DD6575" w:rsidP="00C405F7">
      <w:pPr>
        <w:pStyle w:val="3"/>
        <w:tabs>
          <w:tab w:val="left" w:pos="0"/>
        </w:tabs>
        <w:jc w:val="center"/>
        <w:rPr>
          <w:rFonts w:eastAsia="Times New Roman"/>
          <w:bCs/>
          <w:color w:val="auto"/>
          <w:sz w:val="28"/>
          <w:szCs w:val="28"/>
          <w:lang w:val="ru-RU" w:eastAsia="ar-SA"/>
        </w:rPr>
      </w:pPr>
      <w:r>
        <w:rPr>
          <w:rFonts w:eastAsia="Times New Roman"/>
          <w:bCs/>
          <w:color w:val="auto"/>
          <w:sz w:val="28"/>
          <w:szCs w:val="28"/>
          <w:lang w:val="ru-RU" w:eastAsia="ar-SA"/>
        </w:rPr>
        <w:t>градостроительного проектирования</w:t>
      </w:r>
    </w:p>
    <w:p w:rsidR="00DD6575" w:rsidRDefault="00DD6575" w:rsidP="00C405F7">
      <w:pPr>
        <w:pStyle w:val="3"/>
        <w:tabs>
          <w:tab w:val="left" w:pos="0"/>
        </w:tabs>
        <w:jc w:val="center"/>
        <w:rPr>
          <w:rFonts w:eastAsia="Times New Roman"/>
          <w:bCs/>
          <w:color w:val="auto"/>
          <w:sz w:val="28"/>
          <w:szCs w:val="28"/>
          <w:lang w:val="ru-RU" w:eastAsia="ar-SA"/>
        </w:rPr>
      </w:pPr>
      <w:r>
        <w:rPr>
          <w:rFonts w:eastAsia="Times New Roman"/>
          <w:bCs/>
          <w:color w:val="auto"/>
          <w:sz w:val="28"/>
          <w:szCs w:val="28"/>
          <w:lang w:val="ru-RU" w:eastAsia="ar-SA"/>
        </w:rPr>
        <w:t>муниципального образования</w:t>
      </w:r>
    </w:p>
    <w:p w:rsidR="00DD6575" w:rsidRDefault="00DD6575" w:rsidP="00C405F7">
      <w:pPr>
        <w:pStyle w:val="3"/>
        <w:tabs>
          <w:tab w:val="left" w:pos="0"/>
        </w:tabs>
        <w:jc w:val="center"/>
        <w:rPr>
          <w:rFonts w:eastAsia="Times New Roman"/>
          <w:bCs/>
          <w:color w:val="auto"/>
          <w:sz w:val="28"/>
          <w:szCs w:val="28"/>
          <w:lang w:val="ru-RU" w:eastAsia="ar-SA"/>
        </w:rPr>
      </w:pPr>
      <w:r>
        <w:rPr>
          <w:rFonts w:eastAsia="Times New Roman"/>
          <w:bCs/>
          <w:color w:val="auto"/>
          <w:sz w:val="28"/>
          <w:szCs w:val="28"/>
          <w:lang w:val="ru-RU" w:eastAsia="ar-SA"/>
        </w:rPr>
        <w:t>"</w:t>
      </w:r>
      <w:r w:rsidR="00C405F7">
        <w:rPr>
          <w:rFonts w:eastAsia="Times New Roman"/>
          <w:bCs/>
          <w:color w:val="auto"/>
          <w:sz w:val="28"/>
          <w:szCs w:val="28"/>
          <w:lang w:val="ru-RU" w:eastAsia="ar-SA"/>
        </w:rPr>
        <w:t xml:space="preserve">Ермоловское </w:t>
      </w:r>
      <w:r>
        <w:rPr>
          <w:rFonts w:eastAsia="Times New Roman"/>
          <w:bCs/>
          <w:color w:val="auto"/>
          <w:sz w:val="28"/>
          <w:szCs w:val="28"/>
          <w:lang w:val="ru-RU" w:eastAsia="ar-SA"/>
        </w:rPr>
        <w:t>сельское поселение"</w:t>
      </w:r>
    </w:p>
    <w:p w:rsidR="00DD6575" w:rsidRDefault="00DD6575">
      <w:pPr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ч.1 ст.8 Градостроительного кодекса РФ, Совет депутатов муниципального образования "Каргинское сельское поселение" решил:</w:t>
      </w:r>
    </w:p>
    <w:p w:rsidR="00DD6575" w:rsidRDefault="00DD6575">
      <w:pPr>
        <w:ind w:firstLine="70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1.  Утвердить местные нормативы градостроительного проектирования муниципального образования "</w:t>
      </w:r>
      <w:r w:rsidR="00C405F7">
        <w:rPr>
          <w:rFonts w:eastAsia="Times New Roman"/>
          <w:color w:val="auto"/>
          <w:sz w:val="28"/>
          <w:szCs w:val="28"/>
          <w:lang w:val="ru-RU" w:eastAsia="ar-SA"/>
        </w:rPr>
        <w:t>Ермоловское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сельское поселение" </w:t>
      </w:r>
      <w:proofErr w:type="gramStart"/>
      <w:r>
        <w:rPr>
          <w:rFonts w:eastAsia="Times New Roman"/>
          <w:color w:val="auto"/>
          <w:sz w:val="28"/>
          <w:szCs w:val="28"/>
          <w:lang w:val="ru-RU" w:eastAsia="ar-SA"/>
        </w:rPr>
        <w:t>согласно Приложения</w:t>
      </w:r>
      <w:proofErr w:type="gramEnd"/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1.</w:t>
      </w:r>
    </w:p>
    <w:p w:rsidR="00DD6575" w:rsidRDefault="00DD6575">
      <w:pPr>
        <w:ind w:firstLine="700"/>
        <w:jc w:val="both"/>
        <w:rPr>
          <w:rFonts w:eastAsia="Arial CYR" w:cs="Arial CYR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2. Настоящее решение  </w:t>
      </w:r>
      <w:r>
        <w:rPr>
          <w:rFonts w:eastAsia="Arial CYR" w:cs="Arial CYR"/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DD6575" w:rsidRDefault="00DD6575">
      <w:pPr>
        <w:ind w:firstLine="70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    </w:t>
      </w:r>
    </w:p>
    <w:p w:rsidR="00DD6575" w:rsidRDefault="00DD6575">
      <w:pPr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Глава муниципального образования</w:t>
      </w:r>
    </w:p>
    <w:p w:rsidR="00DD6575" w:rsidRDefault="00DD6575">
      <w:pPr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"</w:t>
      </w:r>
      <w:r w:rsidR="00C405F7">
        <w:rPr>
          <w:rFonts w:eastAsia="Times New Roman"/>
          <w:color w:val="auto"/>
          <w:sz w:val="28"/>
          <w:szCs w:val="28"/>
          <w:lang w:val="ru-RU" w:eastAsia="ar-SA"/>
        </w:rPr>
        <w:t>Ермоловское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сельское поселение"                                                  </w:t>
      </w:r>
      <w:r w:rsidR="00C405F7">
        <w:rPr>
          <w:rFonts w:eastAsia="Times New Roman"/>
          <w:color w:val="auto"/>
          <w:sz w:val="28"/>
          <w:szCs w:val="28"/>
          <w:lang w:val="ru-RU" w:eastAsia="ar-SA"/>
        </w:rPr>
        <w:t>Е.А.Павлова</w:t>
      </w: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Приложение 1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депутатов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муниципального образования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05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05F7">
        <w:rPr>
          <w:rFonts w:ascii="Times New Roman" w:hAnsi="Times New Roman" w:cs="Times New Roman"/>
          <w:sz w:val="28"/>
          <w:szCs w:val="28"/>
        </w:rPr>
        <w:t>Ермоловское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405F7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февраля 2010 года № </w:t>
      </w:r>
      <w:r w:rsidR="00C405F7">
        <w:rPr>
          <w:rFonts w:ascii="Times New Roman" w:hAnsi="Times New Roman" w:cs="Times New Roman"/>
          <w:sz w:val="28"/>
          <w:szCs w:val="28"/>
        </w:rPr>
        <w:t>8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C405F7">
        <w:rPr>
          <w:rFonts w:ascii="Times New Roman" w:hAnsi="Times New Roman" w:cs="Times New Roman"/>
          <w:sz w:val="28"/>
          <w:szCs w:val="28"/>
        </w:rPr>
        <w:t>Ермоловское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поселение"</w:t>
      </w: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Вешкаймского района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и область применения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ind w:firstLine="709"/>
        <w:jc w:val="both"/>
        <w:rPr>
          <w:rFonts w:eastAsia="Calibri"/>
          <w:color w:val="auto"/>
          <w:sz w:val="28"/>
          <w:szCs w:val="28"/>
          <w:lang w:val="ru-RU" w:eastAsia="ar-SA"/>
        </w:rPr>
      </w:pPr>
      <w:r>
        <w:rPr>
          <w:rFonts w:eastAsia="Calibri"/>
          <w:color w:val="auto"/>
          <w:sz w:val="28"/>
          <w:szCs w:val="28"/>
          <w:lang w:val="ru-RU" w:eastAsia="ar-SA"/>
        </w:rPr>
        <w:t>1.1. </w:t>
      </w:r>
      <w:proofErr w:type="gramStart"/>
      <w:r>
        <w:rPr>
          <w:rFonts w:eastAsia="Calibri"/>
          <w:color w:val="auto"/>
          <w:sz w:val="28"/>
          <w:szCs w:val="28"/>
          <w:lang w:val="ru-RU" w:eastAsia="ar-SA"/>
        </w:rPr>
        <w:t>Местные нормативы градостроительного проектирования муниципального образования "</w:t>
      </w:r>
      <w:proofErr w:type="spellStart"/>
      <w:r w:rsidR="00C405F7">
        <w:rPr>
          <w:rFonts w:eastAsia="Calibri"/>
          <w:color w:val="auto"/>
          <w:sz w:val="28"/>
          <w:szCs w:val="28"/>
          <w:lang w:val="ru-RU" w:eastAsia="ar-SA"/>
        </w:rPr>
        <w:t>Ермловское</w:t>
      </w:r>
      <w:proofErr w:type="spellEnd"/>
      <w:r>
        <w:rPr>
          <w:rFonts w:eastAsia="Calibri"/>
          <w:color w:val="auto"/>
          <w:sz w:val="28"/>
          <w:szCs w:val="28"/>
          <w:lang w:val="ru-RU" w:eastAsia="ar-SA"/>
        </w:rPr>
        <w:t xml:space="preserve"> сельское поселение" (далее – Местные нормативы) разработаны в соответствии с законодательством Российской Федерации и Ульяновской области, содержат минимальные расчётные показатели обеспечения благоприятных условий жизнедеятельности человека (в том числе объектами социального и коммунально-бытового назначения, инженерной инфраструктуры,   благоустройства территории).</w:t>
      </w:r>
      <w:proofErr w:type="gramEnd"/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Местные нормативы применяются при подготовке проектов документов территориального планирования и проектов по планировке территории в районе.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Местные нормативы обязательны для всех субъектов градостроительных отношений, осуществляющих свою деятельность на территории района.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К отношениям, не урегулированным в настоящих местных нормативах, применяется законодательство Российской Федерации и области.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center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2. Термины и определения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Встроенные, встроенно-пристроенные и пристроенные учреждения и предприятия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учреждения и предприятия, входящие в структуру жилого дома или другого объекта.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Гаражи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здания и сооружения, предназначенные для длительного хранения, стоянки, повседневного технического обслуживания автомобилей.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Градостроительная ценность территории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мера способности территории удовлетворять определённые общественные требования к её состоянию и </w:t>
      </w: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использованию.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Городской населённый пункт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населённый пункт, большинство жителей которого занято в несельскохозяйственной сфере деятельности.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Дорога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сооружения, которая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proofErr w:type="gramStart"/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Жилой дом блокированной застройки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проёмов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Жилой район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структурный элемент территории жилой зоны площадью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значения, границами которого являются труднопреодолимые естественные и искусственные рубежи, магистральные улицы и дороги общегородского значения.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Земельный участок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часть земной поверхности, границы которой определены в соответствии с федеральными законами.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Зона (массового) отдыха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традиционно используемый или специально выделенный участок территории для организации массового отдыха населения,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отдыха; зона отдыха может включать водный объект (и) или его часть, используемый или предназначенный для купания, спортивно-оздоровительных мероприятий и иных рекреационных целей.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Индивидуальный жилой дом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отдельно стоящий жилой дом с количеством этажей не более чем три, предназначенный для проживания одной семьи. 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Маломобильные группы населения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Многоквартирный жилой дом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Населённый пункт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место компактного (постоянного или сезонного) проживания людей, приспособленное для жизни, хозяйственной деятельности, отдыха и сосредотачивающее в своих границах жилые, административные и хозяйственные постройки.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Озеленённые территории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часть территории природного комплекса, на которой располагаются искусственно созданные садово-парковые комплексы и </w:t>
      </w: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объекты – парк, сад, бульвар; часть застроенной территории жилого, общественного, делового, коммунального, производственного назначения, в пределах которой поверхность земли занята растительным покровом.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ru-RU" w:eastAsia="ar-SA"/>
        </w:rPr>
        <w:t>Приквартирный</w:t>
      </w:r>
      <w:proofErr w:type="spellEnd"/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участок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земельный участок, примыкающий к квартире (дому), с непосредственным выходом на него.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Рекреационная зона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территория, предназначенная и используемая для организации отдыха, туризма, физкультурно-оздоровительной и спортивной деятельности граждан. 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Санитарно-защитная зона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Селитебная территория (зона)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сообщения, улиц, площадей и других мест общего пользования.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proofErr w:type="gramStart"/>
      <w:r>
        <w:rPr>
          <w:rFonts w:eastAsia="Times New Roman"/>
          <w:color w:val="auto"/>
          <w:sz w:val="28"/>
          <w:szCs w:val="28"/>
          <w:lang w:val="ru-RU" w:eastAsia="ar-SA"/>
        </w:rPr>
        <w:t>Сельский населённый пункт (село, посёлок, деревня, хутор, станция, казарма, разъезд, выселки) - населённый пункт, не являющийся городом или посёлком городского типа.</w:t>
      </w:r>
      <w:proofErr w:type="gramEnd"/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Сквер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объект озеленения города; участок на площади, перекрёстке улиц или на примыкающем к улице участке квартала; планировка сквера включает дорожки, площадки, газоны, цветники, отдельные группы деревьев и кустарников; скверы предназначаются для кратковременного отдыха пешеходов.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Стоянка для автомобилей (автостоянка)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здание, сооружение (часть здания, сооружения) или специальная открытая площадка, предназначенные только для хранения автомототранспортных средств.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Улица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путь сообщения на территории населённого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D6575" w:rsidRDefault="00DD6575">
      <w:pPr>
        <w:tabs>
          <w:tab w:val="left" w:pos="13720"/>
        </w:tabs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Категории улиц и дорог сельских населённых пунктов:</w:t>
      </w:r>
      <w:r>
        <w:rPr>
          <w:rFonts w:eastAsia="Times New Roman"/>
          <w:color w:val="auto"/>
          <w:sz w:val="28"/>
          <w:szCs w:val="28"/>
          <w:lang w:val="ru-RU" w:eastAsia="ar-SA"/>
        </w:rPr>
        <w:tab/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1) поселковая дорога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населённого пункта с внешними дорогами общей сети;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2) главная улица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жилых территорий с общественным центром;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3) основная улица в жилой застройке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внутри жилых территорий и с главной улицей по направлениям с интенсивным движением;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4) второстепенная улица в жилой застройке (переулок)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между основными улицами;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5) проезд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жилых домов, расположенных в глубине квартала, с улицей;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6) хозяйственный проезд, скотопрогон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прогон личного скота и проезд грузового транспорта к приусадебным участкам.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Минимальные расчётные показатели обеспечения благоприятных</w:t>
      </w:r>
      <w:r>
        <w:rPr>
          <w:rFonts w:ascii="Times New Roman" w:hAnsi="Times New Roman" w:cs="Times New Roman"/>
          <w:sz w:val="28"/>
          <w:szCs w:val="28"/>
        </w:rPr>
        <w:br/>
        <w:t>условий жизнедеятельности человека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Общие расчётные показатели планировочной организации </w:t>
      </w:r>
    </w:p>
    <w:p w:rsidR="00DD6575" w:rsidRDefault="00DD657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муниципальных районов, городских округов и поселений </w:t>
      </w:r>
    </w:p>
    <w:p w:rsidR="00DD6575" w:rsidRDefault="00DD657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Нормативы определения потребности в селитебных территориях (в гектарах на 1000 человек):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предварительного определения потребности в селитебной территории следует принимать укрупнённые показатели площади территории в расчёте на 1000 человек: в городских округах и городских поселениях – при этажности жилой застройки до 3 этажей – 10 га для застройки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20 га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земельными участками; от 4 до 8 этажей – 8 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9 этажей и выше – 7 га.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предварительного определения потребности в селитебной территории сельского населённого пункта показатели площади территории (в гектарах на один дом (квартиру) допускается принимать при застройке:</w:t>
      </w:r>
      <w:proofErr w:type="gramEnd"/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домами усадебного типа с участками при доме (квартире) – по таблице 1;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5"/>
      </w:tblGrid>
      <w:tr w:rsidR="00DD65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 при доме, кв. м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0,25-0,27 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0,21-0,23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0,17-0,20 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0,15- 0,17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0,13-0,15 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0,11-0,13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0,08-0,11</w:t>
            </w:r>
          </w:p>
        </w:tc>
      </w:tr>
    </w:tbl>
    <w:p w:rsidR="00DD6575" w:rsidRDefault="00DD6575">
      <w:pPr>
        <w:pStyle w:val="ConsPlusNormal"/>
        <w:widowControl/>
        <w:ind w:firstLine="709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секционными и блокированными домами без участков при квартире – по таблице 2.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5"/>
      </w:tblGrid>
      <w:tr w:rsidR="00DD65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Нормативы распределения функциональных зон с отображением параметров планируемого развития (в процентах и гектарах) следует принимать исходя из особенностей развития конкретной территории. При этом следует обеспечивать: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устойчивое развитие территорий;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установленных законодательством прав и полномочий субъектов градостроительных отношений;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установленных законодательством прав и полномочий органов местного самоуправления по решению вопросов местного значения.</w:t>
      </w:r>
    </w:p>
    <w:p w:rsidR="00DD6575" w:rsidRDefault="00DD6575"/>
    <w:p w:rsidR="00DD6575" w:rsidRDefault="00DD6575"/>
    <w:p w:rsidR="00DD6575" w:rsidRDefault="00DD6575"/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Расчётная плотность населения на селитебной территории сельского поселения (количество человек на гектар территории) следует принимать в соответствии со значениями, приведёнными в таблице 5.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D6575" w:rsidRDefault="00DD6575">
      <w:pPr>
        <w:pStyle w:val="Heading"/>
        <w:spacing w:line="216" w:lineRule="auto"/>
        <w:jc w:val="center"/>
        <w:rPr>
          <w:b w:val="0"/>
        </w:rPr>
      </w:pPr>
      <w:r>
        <w:rPr>
          <w:b w:val="0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280"/>
        <w:gridCol w:w="1140"/>
        <w:gridCol w:w="765"/>
        <w:gridCol w:w="750"/>
        <w:gridCol w:w="720"/>
        <w:gridCol w:w="840"/>
        <w:gridCol w:w="750"/>
        <w:gridCol w:w="765"/>
        <w:gridCol w:w="721"/>
      </w:tblGrid>
      <w:tr w:rsidR="00DD6575">
        <w:tc>
          <w:tcPr>
            <w:tcW w:w="32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Тип дома </w:t>
            </w:r>
          </w:p>
        </w:tc>
        <w:tc>
          <w:tcPr>
            <w:tcW w:w="645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Плотность населения, чел./</w:t>
            </w:r>
            <w:proofErr w:type="gramStart"/>
            <w:r>
              <w:rPr>
                <w:rFonts w:eastAsia="Calibri"/>
                <w:lang w:val="ru-RU" w:eastAsia="ar-SA"/>
              </w:rPr>
              <w:t>га</w:t>
            </w:r>
            <w:proofErr w:type="gramEnd"/>
            <w:r>
              <w:rPr>
                <w:rFonts w:eastAsia="Calibri"/>
                <w:lang w:val="ru-RU" w:eastAsia="ar-SA"/>
              </w:rPr>
              <w:t>, при среднем размере семьи, чел.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2,5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3,5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4,5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5,5 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both"/>
              <w:rPr>
                <w:rFonts w:eastAsia="Calibri"/>
                <w:lang w:val="ru-RU" w:eastAsia="ar-SA"/>
              </w:rPr>
            </w:pPr>
            <w:proofErr w:type="gramStart"/>
            <w:r>
              <w:rPr>
                <w:rFonts w:eastAsia="Calibri"/>
                <w:lang w:val="ru-RU" w:eastAsia="ar-SA"/>
              </w:rPr>
              <w:t>Усадебный</w:t>
            </w:r>
            <w:proofErr w:type="gramEnd"/>
            <w:r>
              <w:rPr>
                <w:rFonts w:eastAsia="Calibri"/>
                <w:lang w:val="ru-RU" w:eastAsia="ar-SA"/>
              </w:rPr>
              <w:t xml:space="preserve"> с </w:t>
            </w:r>
            <w:proofErr w:type="spellStart"/>
            <w:r>
              <w:rPr>
                <w:rFonts w:eastAsia="Calibri"/>
                <w:lang w:val="ru-RU" w:eastAsia="ar-SA"/>
              </w:rPr>
              <w:t>приквартирными</w:t>
            </w:r>
            <w:proofErr w:type="spellEnd"/>
            <w:r>
              <w:rPr>
                <w:rFonts w:eastAsia="Calibri"/>
                <w:lang w:val="ru-RU" w:eastAsia="ar-SA"/>
              </w:rPr>
              <w:t xml:space="preserve"> участками, кв. м: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right="507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12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14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16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18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22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24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1500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13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15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17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22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27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1200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17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21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23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25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28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32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33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37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1000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24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28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32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38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44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72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800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33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35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38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42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45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50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72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33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40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41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44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48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50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60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72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44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45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54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56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65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both"/>
              <w:rPr>
                <w:rFonts w:eastAsia="Calibri"/>
                <w:lang w:val="ru-RU" w:eastAsia="ar-SA"/>
              </w:rPr>
            </w:pPr>
            <w:proofErr w:type="gramStart"/>
            <w:r>
              <w:rPr>
                <w:rFonts w:eastAsia="Calibri"/>
                <w:lang w:val="ru-RU" w:eastAsia="ar-SA"/>
              </w:rPr>
              <w:t>Секционный</w:t>
            </w:r>
            <w:proofErr w:type="gramEnd"/>
            <w:r>
              <w:rPr>
                <w:rFonts w:eastAsia="Calibri"/>
                <w:lang w:val="ru-RU" w:eastAsia="ar-SA"/>
              </w:rPr>
              <w:t xml:space="preserve"> с числом этажей: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94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130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94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150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94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170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  <w:p w:rsidR="00DD6575" w:rsidRDefault="00DD6575">
            <w:pPr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</w:p>
        </w:tc>
      </w:tr>
    </w:tbl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Иные общие расчётные показатели планировочной организации территорий муниципальных районов, городских округов и поселений следует принимать: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3.1.4.1. 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такой же этажности,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при-нимать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расстояние не менее 10 м.</w:t>
      </w:r>
      <w:proofErr w:type="gramEnd"/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3.1.4.3. 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3.1.4.4. Минимально допустимые размеры площадок различного функционального назначения, размещаемых на территории жилой застройки, следует принимать в соответствии со значениями, приведёнными в таблице 6.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6</w:t>
      </w:r>
    </w:p>
    <w:p w:rsidR="00DD6575" w:rsidRDefault="00DD6575">
      <w:pPr>
        <w:keepNext/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2027"/>
        <w:gridCol w:w="1933"/>
        <w:gridCol w:w="2128"/>
      </w:tblGrid>
      <w:tr w:rsidR="00DD6575">
        <w:trPr>
          <w:cantSplit/>
          <w:trHeight w:val="1560"/>
        </w:trPr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Площадки, размещаемые на территории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жилой застройки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Минимальный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расчётный размер площадки, кв. м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человека,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проживающего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 территории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микрорайона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(квартала)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Минимально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допустимый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размер одной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площадки,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кв. м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Расстояние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от границы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площадки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 окон жилых и общественных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зданий, </w:t>
            </w:r>
            <w:proofErr w:type="gramStart"/>
            <w:r>
              <w:rPr>
                <w:rFonts w:eastAsia="Times New Roman"/>
                <w:color w:val="auto"/>
                <w:lang w:val="ru-RU" w:eastAsia="ar-SA"/>
              </w:rPr>
              <w:t>м</w:t>
            </w:r>
            <w:proofErr w:type="gramEnd"/>
          </w:p>
        </w:tc>
      </w:tr>
      <w:tr w:rsidR="00DD6575">
        <w:trPr>
          <w:cantSplit/>
          <w:trHeight w:val="36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игр детей дошкольного и младшего школьного возраста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отдыха взрослого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населения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занятий физкультурой      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хозяйственных целей       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0,3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выгула собак              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3.1.4.5. 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3.1.4.6. 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3.1.4.7. 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3.1.4.8. 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 от стволов среднерослых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3.1.4.9. 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DD6575" w:rsidRDefault="00DD6575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3.1.4.10. 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3.1.4.11. 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3.1.4.12.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3.1.4.13. Расстояние до водозаборных сооружений нецентрализованного водоснабжения следует принимать не менее: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3.1.4.14. Территорию садоводческого и огороднического (дачного) объединения следует отделять от железных дорог любых категорий и автодорог общего пользования защитной полосой шириной не менее: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железных дорог любой категории и от автодорог I, II, III категории – 50 м;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автодорог IV и V категории – 25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3.1.4.15. Расстояние от границ застроенной территории до лесных массивов на территории садоводческих и огороднических (дачных) объединений следует принимать не менее 15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3.1.4.16. Минимально допустимые размеры и состав площадок общего пользования на территориях садоводческих и огороднических (дачных)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объе-динений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принимать в соответствии со значениями, приведёнными в таблице 7.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58"/>
      </w:tblGrid>
      <w:tr w:rsidR="00DD6575">
        <w:trPr>
          <w:cantSplit/>
          <w:trHeight w:val="1655"/>
          <w:tblHeader/>
        </w:trPr>
        <w:tc>
          <w:tcPr>
            <w:tcW w:w="4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Площадки общего пользования,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размещаемые на территории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садоводческих и огороднических (дачных) объединений</w:t>
            </w:r>
          </w:p>
        </w:tc>
        <w:tc>
          <w:tcPr>
            <w:tcW w:w="4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Минимальный расчётный размер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площадки на 1 участок садоводческих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 огороднических (дачных)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объединений, кв. м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shd w:val="clear" w:color="auto" w:fill="FFFF00"/>
                <w:lang w:val="ru-RU" w:eastAsia="ar-SA"/>
              </w:rPr>
            </w:pPr>
            <w:r>
              <w:rPr>
                <w:rFonts w:eastAsia="Times New Roman"/>
                <w:color w:val="auto"/>
                <w:shd w:val="clear" w:color="auto" w:fill="FFFF00"/>
                <w:lang w:val="ru-RU" w:eastAsia="ar-SA"/>
              </w:rPr>
              <w:t xml:space="preserve">  </w:t>
            </w:r>
          </w:p>
        </w:tc>
      </w:tr>
      <w:tr w:rsidR="00DD6575">
        <w:trPr>
          <w:cantSplit/>
          <w:trHeight w:val="404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444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размещения зданий и сооружений хранения средств пожаротушения                                          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0,4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</w:t>
            </w:r>
          </w:p>
        </w:tc>
      </w:tr>
      <w:tr w:rsidR="00DD6575">
        <w:trPr>
          <w:cantSplit/>
          <w:trHeight w:val="283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мусоросборников                                    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354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480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Для стоянки автомобилей при въезде на территорию садоводческого и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огороднического (дачного) объединения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3.1.4.17. Площадки для мусоросборников (таблица 7) следует размещать на расстоянии не менее 20 и не более 100 метров от границ садовых, огороднических (дачных) участков.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3.1.4.18. На территории садоводческого и огороднического (дачного) объединения ширину улиц и проездов в красных линиях следует принимать: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улиц – не менее 9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проездов – не менее 7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радиус поворота – 6,5 м;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проездах следует предусматривать разъездные площадки длиной не менее 15 м и шириной не менее 7 м, включая ширину проезжей части;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разъездными площадками, а также между разъездными площадками и перекрёстками следует принимать не более 200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3.1.4.19. На территории садоводческого и огороднического (дачного) объединения максимальная протяжённость тупикового проезда не должна превышать 150 м; тупиковые проезды следует обеспечивать разворотными площадками размером не менее 12 х 12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3.1.4.20. Здания и сооружения общего пользования следует размещать от границ садовых и огороднических (дачных) участков на расстоянии не менее 4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3.1.4.25. Ширину полосы древесно-кустарниковых насаждений со стороны селитебной территории в составе санитарно-защитной зоны предприятий следует принимать не менее 50 м, а при ширине санитарно-защитной зоны до 100 м – не менее 20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3.1.4.26. Размеры земельных участков предприятий и сооружений по транспортировке, обезвреживанию и переработке бытовых отходов следует принимать не менее значений, приведённых в таблице 10.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10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0"/>
        <w:gridCol w:w="1548"/>
        <w:gridCol w:w="3767"/>
      </w:tblGrid>
      <w:tr w:rsidR="00DD6575">
        <w:trPr>
          <w:cantSplit/>
          <w:trHeight w:val="1080"/>
        </w:trPr>
        <w:tc>
          <w:tcPr>
            <w:tcW w:w="5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и сооружения по транспортировке,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обезвреживанию и переработке бытовых отходов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Площадь земельных участков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1000 т твёрдых бытовых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отходов в год, га</w:t>
            </w:r>
          </w:p>
        </w:tc>
      </w:tr>
      <w:tr w:rsidR="00DD6575">
        <w:trPr>
          <w:cantSplit/>
          <w:trHeight w:val="277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hRule="exact" w:val="277"/>
        </w:trPr>
        <w:tc>
          <w:tcPr>
            <w:tcW w:w="4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по промышленной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переработке бытовых отходов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мощностью тыс. тонн в год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100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0,05</w:t>
            </w:r>
          </w:p>
        </w:tc>
      </w:tr>
      <w:tr w:rsidR="00DD6575">
        <w:trPr>
          <w:cantSplit/>
        </w:trPr>
        <w:tc>
          <w:tcPr>
            <w:tcW w:w="419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 и более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0,05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Склады свежего компоста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0,04</w:t>
            </w:r>
          </w:p>
        </w:tc>
      </w:tr>
      <w:tr w:rsidR="00DD6575">
        <w:trPr>
          <w:cantSplit/>
          <w:trHeight w:val="36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Полигоны (кроме полигонов по обезвреживанию и захоронению токсичных промышленных отходов)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0,02-0,05</w:t>
            </w:r>
          </w:p>
        </w:tc>
      </w:tr>
      <w:tr w:rsidR="00DD6575">
        <w:trPr>
          <w:cantSplit/>
          <w:trHeight w:val="36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Поля компостирования       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Поля ассенизации           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Сливные станции            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0,2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Мусороперегрузочные станции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0,04</w:t>
            </w:r>
          </w:p>
        </w:tc>
      </w:tr>
      <w:tr w:rsidR="00DD6575">
        <w:trPr>
          <w:cantSplit/>
          <w:trHeight w:val="36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Поля складирования и захоронения обезвреженных осадков (по сухому веществу)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0,3</w:t>
            </w:r>
          </w:p>
        </w:tc>
      </w:tr>
    </w:tbl>
    <w:p w:rsidR="00DD6575" w:rsidRDefault="00DD6575">
      <w:pPr>
        <w:autoSpaceDE w:val="0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3.1.4.27. Расстояния от помещений (сооружений) для содержания и разведения животных до объектов жилой застройки следует принимать в соответствии со значениями, приведёнными в таблице 11.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11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5"/>
        <w:gridCol w:w="1025"/>
        <w:gridCol w:w="1080"/>
        <w:gridCol w:w="1124"/>
        <w:gridCol w:w="851"/>
        <w:gridCol w:w="837"/>
        <w:gridCol w:w="1052"/>
        <w:gridCol w:w="1071"/>
      </w:tblGrid>
      <w:tr w:rsidR="00DD6575">
        <w:trPr>
          <w:cantSplit/>
          <w:trHeight w:val="600"/>
          <w:tblHeader/>
        </w:trPr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Минимальное расстояние от помещений (сооружений) до объектов жилой застройки, м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Свиньи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Коровы,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бычки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Овцы,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козы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Кро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-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лики-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матки</w:t>
            </w: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Птица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Лошади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Нутрии,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песцы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5</w:t>
            </w:r>
          </w:p>
        </w:tc>
        <w:tc>
          <w:tcPr>
            <w:tcW w:w="1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30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5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8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20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45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8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30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60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25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40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75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Расчётные показатели в сфере жилищного обеспечения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Нормативы жилищной обеспеченности (в квадратных метрах на одного человека):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одиноко проживающего человека – 18 кв.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одного члена семьи, состоящей из двух и более человек, – 15 кв.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одного человека, проживающего в общежитии, – 6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Нормативы общей площади территорий для размещения объектов жилой застройки (в гектарах) следует принимать по зонам жилой застройки в соответствии с подпунктом 3.1.1.1 Региональных нормативов.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Нормативы распределения зон жилой застройки по видам жилой застройки (в процентах) в зависимости от группы населённых пунктов и нормативы распределения жилищного строительства по этажности (в процентах) следует принимать в соответствии со значениями, приведёнными в таблице 12.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12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40"/>
        <w:gridCol w:w="2520"/>
        <w:gridCol w:w="2599"/>
      </w:tblGrid>
      <w:tr w:rsidR="00DD6575">
        <w:trPr>
          <w:cantSplit/>
          <w:trHeight w:val="726"/>
        </w:trPr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Вид жилой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застройки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Городские округа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Посёлки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городского типа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Сельские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населённые пункты</w:t>
            </w:r>
          </w:p>
        </w:tc>
      </w:tr>
      <w:tr w:rsidR="00DD6575">
        <w:trPr>
          <w:cantSplit/>
          <w:trHeight w:val="358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538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Малоэтажная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(1-2 этажа)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90</w:t>
            </w:r>
          </w:p>
        </w:tc>
      </w:tr>
      <w:tr w:rsidR="00DD6575">
        <w:trPr>
          <w:cantSplit/>
          <w:trHeight w:val="533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Среднеэтажная</w:t>
            </w:r>
            <w:proofErr w:type="spellEnd"/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(3-5 этажей)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</w:tr>
      <w:tr w:rsidR="00DD6575">
        <w:trPr>
          <w:cantSplit/>
          <w:trHeight w:val="354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529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Многоэтажная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(более 5 этажей)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Calibri"/>
                <w:color w:val="auto"/>
                <w:lang w:val="ru-RU" w:eastAsia="ar-SA"/>
              </w:rPr>
            </w:pPr>
            <w:r>
              <w:rPr>
                <w:rFonts w:eastAsia="Calibri"/>
                <w:color w:val="auto"/>
                <w:lang w:val="ru-RU" w:eastAsia="ar-SA"/>
              </w:rPr>
              <w:t>–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Calibri"/>
                <w:color w:val="auto"/>
                <w:lang w:val="ru-RU" w:eastAsia="ar-SA"/>
              </w:rPr>
            </w:pPr>
            <w:r>
              <w:rPr>
                <w:rFonts w:eastAsia="Calibri"/>
                <w:color w:val="auto"/>
                <w:lang w:val="ru-RU" w:eastAsia="ar-SA"/>
              </w:rPr>
              <w:t>–</w:t>
            </w:r>
          </w:p>
        </w:tc>
      </w:tr>
    </w:tbl>
    <w:p w:rsidR="00DD6575" w:rsidRDefault="00DD6575">
      <w:pPr>
        <w:pStyle w:val="ConsPlusNormal"/>
        <w:widowControl/>
        <w:ind w:firstLine="709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Нормативы размера придомовых земельных участков следует принимать не менее 300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Нормативы соотношения общей площади жилых помещений и площади жилых помещений специализированного жилищного фонда социального найма следует принимать не менее 3%.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При проектировании жилой застройки следует обеспечивать территорию жилой застройки и жилые дома, за исключением одноквартирных жилых домов, возводимых на правах частной собственности, мероприятиями по доступности и приспособленности для инвалидов и маломобильных групп населения.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Расчётные показатели в сфере социального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обеспечения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Нормативы площади территорий для размещения объектов социального и коммунально-бытового назначения следует принимать в соответствии со значениями, приведёнными в таблице 13.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13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6412"/>
      </w:tblGrid>
      <w:tr w:rsidR="00DD6575">
        <w:trPr>
          <w:trHeight w:val="360"/>
          <w:tblHeader/>
        </w:trPr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6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площади территории для размещения  объекта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1. Учебно-воспитательные учреждения</w:t>
            </w:r>
          </w:p>
        </w:tc>
      </w:tr>
      <w:tr w:rsidR="00DD6575">
        <w:trPr>
          <w:trHeight w:val="8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Дошкольные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учреждения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место для учреждений вместимостью: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мест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 мест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35 кв. м.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Размер групповой площадки на 1 место следует принимать не менее: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детей ясельного возраста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7,5 кв. м;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детей дошкольного возраста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9 кв. м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2505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Общеобразовательные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учреждения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место при вместимости учреждений, учащихся: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40 до 400 – 70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400 до 500 – 60 кв. м;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500 до 600 – 50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600 до 800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40 кв. м;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800 до 1100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33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1100 до 1500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21 кв. м;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1500 до 2000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17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свыше 2000 – 16 кв.</w:t>
            </w:r>
            <w:r>
              <w:rPr>
                <w:rFonts w:eastAsia="Times New Roman"/>
                <w:color w:val="auto"/>
                <w:lang w:val="en-US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>м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4955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начального профессионального,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среднего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профессионального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образования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Для всех учебных заведений, на объект при вместимости, учащихся: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300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300 до 400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2,4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600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600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3,7 га;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учебных заведений гуманитарного профиля, на объект при вместимости, учащихся: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300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1,4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300 до 400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1,7 га;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400 до 600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600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2,6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для объектов, размещаемых в районах реконструкции, на объект при вместимости, учащихся: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400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600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1,5 га;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600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1,9 га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14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высшего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профессионального 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послевузовского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профессионального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образования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Учебная зона на одну тысячу студентов: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вузы технические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 га;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сельскохозяйственные – 5 га;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медицинские, фармацевтические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 га;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экономические, педагогические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 га;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спортивная зона на одну тысячу студентов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га;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зона студенческих общежитий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1,5 га;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размеры земельных участков для институтов повышения квалификации и заочных вузов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соответственно их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профилю следует принимать с коэффициентом 0,5      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2. Учреждения здравоохранения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Поликлиники, амбулатории,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диспансеры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 га на 100 посещений в смену,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но не менее 0,3 га на объект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</w:t>
            </w:r>
          </w:p>
        </w:tc>
      </w:tr>
      <w:tr w:rsidR="00DD6575">
        <w:trPr>
          <w:trHeight w:val="3575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Стационары всех типов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койко-место при вместимости учреждений, коек:   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 до 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200 м;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100 до 200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140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 до 400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100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800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80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800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60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60 кв. м;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койко-место для детей следует принимать норму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всего стационара с коэффициентом 1,5;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 1 койко-место для родильных домов следует принимать норму всего стационара с коэффициентом 0,7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      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Аптеки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объект, для аптек: I - II группы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0,3 га;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III - V группы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0,25 га; VI - VIII группы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 га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или встроенные           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369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Аптечные киоски на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территории малоэтажной застройки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0,05 га на объект или встроенные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DD6575">
        <w:trPr>
          <w:trHeight w:val="87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Станции (подстанции)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скорой медицинской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помощи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0,05 га на 1 автомобиль, но не менее 0,1 га на объект  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Фельдшерско-акушерские пункты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 га на объект                            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Молочные кухни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0,015 га на одну тысячу порций в сутки,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но не менее 0,15 га на объект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   </w:t>
            </w: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3. Полустационарные учреждения (отделения) социального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обслуживания граждан пожилого возраста и инвалидов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Центры (отделения)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дневного пребывания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граждан пожилого возраста и инвалидов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 заданию на проектирование    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1105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Центры (отделения) временного проживания граждан пожилого возраста и инвалидов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1381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Социально-реабилитацион-ные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отделения для граждан пожилого возраста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и инвалидов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Центры переподготовки и повышения квалификации работников социальных служб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48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3.3. Нестационарные учреждения (отделения) социального обслуживания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граждан пожилого возраста и инвалидов (на дому, срочного социального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обслуживания, оказывающие социально-консультативную помощь)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Центры (отделения)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социального обслуживания на дому граждан пожилого возраста и инвалидов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 заданию на проектирование</w:t>
            </w:r>
          </w:p>
        </w:tc>
      </w:tr>
      <w:tr w:rsidR="00DD6575">
        <w:trPr>
          <w:cantSplit/>
          <w:trHeight w:hRule="exact" w:val="165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Специализированные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социально-медицинского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обслуживания граждан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пожилого возраста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 инвалидов на дому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86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Службы (отделения)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срочного социального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обслуживания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Консультативные центры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3.8. Полустационарные учреждения (отделения) для лиц,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оказавшихся в трудной жизненной ситуации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Дома ночного пребывания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 заданию на проектирование                 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приюты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55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Центры (отделения)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социальной адаптации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гостиницы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место, при числе мест гостиницы: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55 кв. м; свыше 100 до 500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 кв. м</w:t>
            </w: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3.9. Иные учреждения (отделения) социального обслуживания граждан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пожилого возраста и инвалидов, а также организации, находящиеся при них</w:t>
            </w:r>
          </w:p>
        </w:tc>
      </w:tr>
      <w:tr w:rsidR="00DD6575"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столовые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100 мест, при числе мест: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0,2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100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лавки    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торговой площади, при торговой площади: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20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20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до 50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0,04 га;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100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0,02 га;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 га на объект                                    </w:t>
            </w:r>
          </w:p>
        </w:tc>
      </w:tr>
      <w:tr w:rsidR="00DD6575">
        <w:trPr>
          <w:cantSplit/>
          <w:trHeight w:hRule="exact" w:val="1932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торгового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обслуживания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малообеспеченных граждан (магазин, отдел) 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Пункты проката      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 рабочих мест, при количестве рабочих мест:   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                                              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 на объект                                    </w:t>
            </w:r>
          </w:p>
        </w:tc>
      </w:tr>
      <w:tr w:rsidR="00DD6575">
        <w:trPr>
          <w:cantSplit/>
          <w:trHeight w:hRule="exact" w:val="1105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социально-бытовых услуг (раскрой, ремонт одежды,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парикмахерская)        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829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Лечебно-производственные трудовые мастерские,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мини-прачечные        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2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Подсобные хозяйства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 заданию на проектирование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</w:t>
            </w:r>
          </w:p>
        </w:tc>
      </w:tr>
      <w:tr w:rsidR="00DD6575">
        <w:trPr>
          <w:trHeight w:val="362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4. Спортивные и физкультурно-оздоровительные сооружения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Помещения для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физкультурно-оздоровительных занятий в застройке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0,7 га на 1000 человек                       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Спортивно-досуговый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комплекс на территории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малоэтажной застройки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0,2-0,5 га на 1000 человек                       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сооружения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 заданию на проектирование</w:t>
            </w:r>
          </w:p>
        </w:tc>
      </w:tr>
      <w:tr w:rsidR="00DD6575">
        <w:trPr>
          <w:trHeight w:val="2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плоскостные сооружения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1950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на 1000 человек 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5. Предприятия торговли, общественного питания, бытового обслуживания</w:t>
            </w:r>
          </w:p>
        </w:tc>
      </w:tr>
      <w:tr w:rsidR="00DD6575">
        <w:trPr>
          <w:trHeight w:val="120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Магазины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торговой площади, при торговой площади: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 20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20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50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0,04 га;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100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0,02 га;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 га на объект</w:t>
            </w:r>
          </w:p>
        </w:tc>
      </w:tr>
      <w:tr w:rsidR="00DD6575">
        <w:trPr>
          <w:trHeight w:val="9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Рынки 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торговой площади в зависимости от расчётной торговой площади рыночного комплекса: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торговой площади менее 600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14 кв. м;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торговой площади от 600 кв. м до 3000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от 7 кв. м до 14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торговой площади свыше 3000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до 7 кв. м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общественного питания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100 мест, при числе мест: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0,2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100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     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6. Предприятия коммунально-бытового обслуживания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 самообслуживания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фабрики-прачечные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0,5 га на объект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Химчистки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Химчистки самообслуживания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фабрики-химчистки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0,5 га на объект </w:t>
            </w:r>
          </w:p>
        </w:tc>
      </w:tr>
      <w:tr w:rsidR="00DD6575">
        <w:trPr>
          <w:trHeight w:val="2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Бани  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 га на объект                             </w:t>
            </w:r>
          </w:p>
        </w:tc>
      </w:tr>
      <w:tr w:rsidR="00DD6575">
        <w:trPr>
          <w:trHeight w:val="72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бытового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обслуживания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 рабочих мест для предприятий мощностью,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рабочих мест: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10 до 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50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 на объект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7. Организации и учреждения управления, проектные организации,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кредитно-финансовые учреждения и предприятия связи</w:t>
            </w:r>
          </w:p>
        </w:tc>
      </w:tr>
      <w:tr w:rsidR="00DD6575">
        <w:trPr>
          <w:trHeight w:val="60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банков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 га на объект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при 2 операционных кассах;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0,5 га на объект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при 7 операционных кассах;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                               </w:t>
            </w: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Организации и учреждения управления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зависимости от этажности здания, в кв. м на 1 сотрудника: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2-3 этажа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4-8 этажей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9-12 этажей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12 кв. м        </w:t>
            </w:r>
          </w:p>
        </w:tc>
      </w:tr>
      <w:tr w:rsidR="00DD6575">
        <w:trPr>
          <w:trHeight w:val="15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в жилой застройке, га на объект, для обслуживаемого населения в тысячах человек: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9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0,07 га;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9 до 18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0,09 га;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18 до 25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0,11 га;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сельского населённого пункта, га на объект, для обслуживаемого населения в тысячах человек: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0,5 до 2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0,3 га;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2 до 6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0,4 га;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               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8. Учреждения жилищно-коммунального хозяйства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Жилищно-эксплуатационные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организации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0,3 га на объект                            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 приёма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вторичного сырья 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0,01 га на объект                            </w:t>
            </w:r>
          </w:p>
        </w:tc>
      </w:tr>
      <w:tr w:rsidR="00DD6575">
        <w:trPr>
          <w:trHeight w:val="72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Гостиницы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место, при числе мест гостиницы: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25 до 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55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 до 300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45 кв. м;     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300 до 500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20 кв. м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традиционного захоронения и крематории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0,24 га на 1000 человек, но не более 40 га   </w:t>
            </w:r>
          </w:p>
        </w:tc>
      </w:tr>
      <w:tr w:rsidR="00DD6575">
        <w:trPr>
          <w:trHeight w:val="2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Пожарные депо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0,5 га на объект                             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Нормативы обеспеченности объектами дошкольного, начального общего, основного общего и среднего (полного) общего образования следует принимать в соответствии со значениями, приведёнными в таблице 14.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                Таблица 14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6"/>
        <w:gridCol w:w="1534"/>
        <w:gridCol w:w="2520"/>
        <w:gridCol w:w="129"/>
        <w:gridCol w:w="2466"/>
      </w:tblGrid>
      <w:tr w:rsidR="00DD6575">
        <w:trPr>
          <w:cantSplit/>
          <w:trHeight w:hRule="exact" w:val="277"/>
          <w:tblHeader/>
        </w:trPr>
        <w:tc>
          <w:tcPr>
            <w:tcW w:w="2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Наименование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объекта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измерения</w:t>
            </w:r>
          </w:p>
        </w:tc>
        <w:tc>
          <w:tcPr>
            <w:tcW w:w="51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</w:trPr>
        <w:tc>
          <w:tcPr>
            <w:tcW w:w="285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населённый пункт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населённый пункт</w:t>
            </w:r>
          </w:p>
        </w:tc>
      </w:tr>
      <w:tr w:rsidR="00DD6575">
        <w:trPr>
          <w:trHeight w:val="3543"/>
        </w:trPr>
        <w:tc>
          <w:tcPr>
            <w:tcW w:w="2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Дошкольные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учреждения        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Мест на 100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детей     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дошкольного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возраста</w:t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Устанавливается исходя из охвата детскими учреждениями 85% детей дошкольного возраста, в том числе учреждениями: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общего типа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70% детей;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специализированного назначения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3% детей; оздоровительного назначения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12% детей;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зоне малоэтажной жилой застройки в городах – исходя из охвата детскими учреждениями 50% детей дошкольного возраста.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Вместимость детских дошкольных учреждений следует принимать не более 350 мест; пристроенных к торцам жилых домов и встроенных в жилые дома – не более 150 мест</w:t>
            </w:r>
          </w:p>
        </w:tc>
      </w:tr>
      <w:tr w:rsidR="00DD6575">
        <w:trPr>
          <w:cantSplit/>
          <w:trHeight w:hRule="exact" w:val="1381"/>
        </w:trPr>
        <w:tc>
          <w:tcPr>
            <w:tcW w:w="28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Общеобразовательные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учреждения            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на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1000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Устанавливается исходя из обеспеченности: основным общим образованием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>90% детей;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средним (полным) общим образованием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90% детей;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обучении во вторую смену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10% детей                                </w:t>
            </w:r>
          </w:p>
        </w:tc>
      </w:tr>
      <w:tr w:rsidR="00DD6575">
        <w:trPr>
          <w:cantSplit/>
        </w:trPr>
        <w:tc>
          <w:tcPr>
            <w:tcW w:w="285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вместимость сельских малокомплектных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учреждений по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ступеням обучения, мест: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I ступень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80;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I и II ступени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250;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I, II и III ступени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500 </w:t>
            </w:r>
          </w:p>
        </w:tc>
      </w:tr>
      <w:tr w:rsidR="00DD6575">
        <w:trPr>
          <w:cantSplit/>
          <w:trHeight w:hRule="exact" w:val="2209"/>
        </w:trPr>
        <w:tc>
          <w:tcPr>
            <w:tcW w:w="28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дополнительного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образования детей 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Устанавливается исходя из охвата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учреждениями 40% от общего числа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школьников, в том числе по видам: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центр внешкольной работы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5%;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 туризма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3%;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детская и юношеская спортивная школа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20%;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детская школа искусств, школа эстетического образования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12% школьников 1-9 классов.                          </w:t>
            </w:r>
          </w:p>
        </w:tc>
      </w:tr>
      <w:tr w:rsidR="00DD6575">
        <w:trPr>
          <w:cantSplit/>
        </w:trPr>
        <w:tc>
          <w:tcPr>
            <w:tcW w:w="285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Объектов</w:t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населённых пунктах с числом жителей от 3000 до 10000 человек детские школы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искусств, школы эстетического образования размещаются в расчёте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на населённый пункт                         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Нормативы обеспеченности объектами здравоохранения (количество мест на 1000 человек, количество коек на 1000 человек, количество посещений в смену, также в иных единицах измерения) следует принимать в соответствии со значениями, приведёнными в таблице 15.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15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2"/>
        <w:gridCol w:w="2812"/>
        <w:gridCol w:w="2065"/>
        <w:gridCol w:w="1495"/>
      </w:tblGrid>
      <w:tr w:rsidR="00DD6575">
        <w:trPr>
          <w:cantSplit/>
          <w:trHeight w:hRule="exact" w:val="277"/>
          <w:tblHeader/>
        </w:trPr>
        <w:tc>
          <w:tcPr>
            <w:tcW w:w="34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2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измерения </w:t>
            </w:r>
          </w:p>
        </w:tc>
        <w:tc>
          <w:tcPr>
            <w:tcW w:w="3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  <w:tblHeader/>
        </w:trPr>
        <w:tc>
          <w:tcPr>
            <w:tcW w:w="3452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c>
          <w:tcPr>
            <w:tcW w:w="98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1. Объекты здравоохранения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Поликлиники, амбулатории, диспансеры       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Посещений в смену на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10000 человек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180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Стационары всех типов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Коек на 10000 человек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135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Аптеки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Учреждений 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численности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населения до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50000 человек –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 на каждые 10000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50000 до 100000 человек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на каждые 12000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100000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на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каждые 13000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человек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 на 6000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Аптечные киоски в зоне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малоэтажной жилой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застройки        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общей площади на 1000 человек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10  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1027"/>
        </w:trPr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Станции (подстанции)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скорой медицинской помощи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Автомобилей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10000 человек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Молочные кухни   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Порций на 1 ребёнка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 года в сутки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Нормативы обеспеченности объектами торговли и питания (в квадратных метрах торговой площади на одну тысячу человек, количество мест на одну тысячу человек) следует принимать в соответствии со значениями, приведёнными в таблице 16.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16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0"/>
        <w:gridCol w:w="2770"/>
        <w:gridCol w:w="1912"/>
        <w:gridCol w:w="1923"/>
      </w:tblGrid>
      <w:tr w:rsidR="00DD6575">
        <w:trPr>
          <w:cantSplit/>
          <w:trHeight w:hRule="exact" w:val="277"/>
          <w:tblHeader/>
        </w:trPr>
        <w:tc>
          <w:tcPr>
            <w:tcW w:w="2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2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Единица измерения</w:t>
            </w:r>
          </w:p>
        </w:tc>
        <w:tc>
          <w:tcPr>
            <w:tcW w:w="3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  <w:tblHeader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 пункт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hRule="exact" w:val="277"/>
        </w:trPr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Магазины, в том числе:</w:t>
            </w: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Квадратных метров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торговой площади на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 человек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280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</w:tr>
      <w:tr w:rsidR="00DD6575">
        <w:trPr>
          <w:cantSplit/>
          <w:trHeight w:hRule="exact" w:val="480"/>
        </w:trPr>
        <w:tc>
          <w:tcPr>
            <w:tcW w:w="2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продовольственных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товаров               </w:t>
            </w:r>
          </w:p>
        </w:tc>
        <w:tc>
          <w:tcPr>
            <w:tcW w:w="277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  <w:tr w:rsidR="00DD6575">
        <w:trPr>
          <w:cantSplit/>
          <w:trHeight w:val="276"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180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2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непродовольственных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товаров               </w:t>
            </w:r>
          </w:p>
        </w:tc>
        <w:tc>
          <w:tcPr>
            <w:tcW w:w="2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23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посёлках  садоводческих товариществ           </w:t>
            </w:r>
          </w:p>
        </w:tc>
        <w:tc>
          <w:tcPr>
            <w:tcW w:w="2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24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Рынки                 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360"/>
        </w:trPr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общественного питания </w:t>
            </w:r>
          </w:p>
        </w:tc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Мест на 1000 человек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</w:tr>
      <w:tr w:rsidR="00DD6575">
        <w:trPr>
          <w:cantSplit/>
          <w:trHeight w:val="480"/>
        </w:trPr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Магазины кулинарии    </w:t>
            </w:r>
          </w:p>
        </w:tc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Квадратных метров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торговой площади на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 человек</w:t>
            </w:r>
          </w:p>
        </w:tc>
        <w:tc>
          <w:tcPr>
            <w:tcW w:w="3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Нормативы обеспеченности объектами культуры (количество мест на 1000 человек), также в иных единицах измерения, следует принимать в соответствии со значениями, приведёнными в таблице 17.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2006"/>
        <w:gridCol w:w="2867"/>
        <w:gridCol w:w="2225"/>
      </w:tblGrid>
      <w:tr w:rsidR="00DD6575">
        <w:trPr>
          <w:cantSplit/>
          <w:trHeight w:hRule="exact" w:val="277"/>
          <w:tblHeader/>
        </w:trPr>
        <w:tc>
          <w:tcPr>
            <w:tcW w:w="2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Наименование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объекта</w:t>
            </w:r>
          </w:p>
        </w:tc>
        <w:tc>
          <w:tcPr>
            <w:tcW w:w="2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измерения</w:t>
            </w:r>
          </w:p>
        </w:tc>
        <w:tc>
          <w:tcPr>
            <w:tcW w:w="50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  <w:tblHeader/>
        </w:trPr>
        <w:tc>
          <w:tcPr>
            <w:tcW w:w="256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городской населённый  пункт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 пункт</w:t>
            </w:r>
          </w:p>
        </w:tc>
      </w:tr>
      <w:tr w:rsidR="00DD6575">
        <w:trPr>
          <w:trHeight w:val="393"/>
        </w:trPr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trHeight w:val="720"/>
        </w:trPr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Помещения для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организации досуга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населения, детей и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подростков в жилой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застройке          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Квадратных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метров </w:t>
            </w:r>
          </w:p>
        </w:tc>
        <w:tc>
          <w:tcPr>
            <w:tcW w:w="50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 на 1000 человек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532"/>
        </w:trPr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Клубы, дома культуры           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городских населённых пунктов –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учреждений,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сельских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населённых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пунктов – мест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</w: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10000 человек –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10000 до 50000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 – 50;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свыше 50000 до 100000 человек – 30;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100000 до 250000 человек – 25;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свыше 250000 до 500000 человек – 20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500 человек – 70 мест;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500 до 2000 </w:t>
            </w:r>
            <w:r>
              <w:rPr>
                <w:rFonts w:eastAsia="Calibri"/>
                <w:color w:val="auto"/>
                <w:lang w:val="ru-RU" w:eastAsia="ar-SA"/>
              </w:rPr>
              <w:t>– 1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00;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2000 до  5000 человек – 150;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5000 человек – 200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Нормативы обеспеченности культовыми зданиями и сооружениями (количество мест на 1000 человек) следует принимать из расчёта не менее 0,05 объекта на 1000 человек (1 объект на 20000 человек), при условии наличия в населённом пункте зарегистрированной общины.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Нормативы обеспеченности объектами коммунально-бытового назначения следует принимать в соответствии со значениями, приведёнными в таблице 18.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18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1876"/>
        <w:gridCol w:w="2129"/>
        <w:gridCol w:w="1695"/>
      </w:tblGrid>
      <w:tr w:rsidR="00DD6575">
        <w:trPr>
          <w:cantSplit/>
          <w:trHeight w:hRule="exact" w:val="553"/>
          <w:tblHeader/>
        </w:trPr>
        <w:tc>
          <w:tcPr>
            <w:tcW w:w="38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18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измерения</w:t>
            </w:r>
          </w:p>
        </w:tc>
        <w:tc>
          <w:tcPr>
            <w:tcW w:w="38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Норматив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обеспеченности</w:t>
            </w:r>
          </w:p>
        </w:tc>
      </w:tr>
      <w:tr w:rsidR="00DD6575">
        <w:trPr>
          <w:cantSplit/>
          <w:tblHeader/>
        </w:trPr>
        <w:tc>
          <w:tcPr>
            <w:tcW w:w="3805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val="372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1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Прачечные, в том числе: 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Килограмм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белья в смену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 1000 человек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120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 самообслуживания         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10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</w:tr>
      <w:tr w:rsidR="00DD6575">
        <w:trPr>
          <w:cantSplit/>
          <w:trHeight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фабрики-прачечные                  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110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Химчистки, в том числе: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Килограмм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вещей в смену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 1000 человек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11,4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3,5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химчистки самообслуживания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4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1,2</w:t>
            </w:r>
          </w:p>
        </w:tc>
      </w:tr>
      <w:tr w:rsidR="00DD6575">
        <w:trPr>
          <w:cantSplit/>
          <w:trHeight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фабрики-химчистки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7,4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36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Бани                  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на 1000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</w:t>
            </w:r>
          </w:p>
        </w:tc>
      </w:tr>
      <w:tr w:rsidR="00DD6575">
        <w:trPr>
          <w:cantSplit/>
          <w:trHeight w:val="36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hRule="exact" w:val="360"/>
        </w:trPr>
        <w:tc>
          <w:tcPr>
            <w:tcW w:w="38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бытового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обслуживания, в том числе:                       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Рабочих мест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 человек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9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</w:t>
            </w:r>
          </w:p>
        </w:tc>
      </w:tr>
      <w:tr w:rsidR="00DD6575">
        <w:trPr>
          <w:cantSplit/>
          <w:trHeight w:val="276"/>
        </w:trPr>
        <w:tc>
          <w:tcPr>
            <w:tcW w:w="3805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5 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непосредственного обслуживания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населения                           </w:t>
            </w:r>
          </w:p>
        </w:tc>
        <w:tc>
          <w:tcPr>
            <w:tcW w:w="38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9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3805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hRule="exact" w:val="1381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производственные предприятия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централизованного выполнения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заказов                            </w:t>
            </w:r>
          </w:p>
        </w:tc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9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Жилищно-эксплуатационные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организации                        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Объектов</w:t>
            </w:r>
          </w:p>
        </w:tc>
        <w:tc>
          <w:tcPr>
            <w:tcW w:w="382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каждые 20000 человек – 1 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Пункты приёма вторичного сырья     </w:t>
            </w:r>
          </w:p>
        </w:tc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24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108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Гостиницы             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на 1000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</w:tc>
        <w:tc>
          <w:tcPr>
            <w:tcW w:w="3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 окружного,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межрайонного значения – 10;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 муниципального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района, городского округа – 7;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центры городских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поселений – 3</w:t>
            </w:r>
          </w:p>
        </w:tc>
      </w:tr>
      <w:tr w:rsidR="00DD6575">
        <w:trPr>
          <w:cantSplit/>
          <w:trHeight w:val="48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Общественные туалеты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Приборов на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 человек</w:t>
            </w:r>
          </w:p>
        </w:tc>
        <w:tc>
          <w:tcPr>
            <w:tcW w:w="3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+ 1 оборудованный для использования инвалидами</w:t>
            </w:r>
          </w:p>
        </w:tc>
      </w:tr>
      <w:tr w:rsidR="00DD6575">
        <w:trPr>
          <w:cantSplit/>
          <w:trHeight w:val="48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традиционного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захоронения и крематории          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Гектаров</w:t>
            </w:r>
          </w:p>
        </w:tc>
        <w:tc>
          <w:tcPr>
            <w:tcW w:w="3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0,24 на 1000 человек,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 не более 40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Иные расчётные показатели в сфере социального и коммунально-бытового обеспечения: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3.3.8.1. Нормативы обеспеченности объектами социального обслуживания следует принимать в соответствии со значениями, приведёнными в таблице 13.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3.3.8.2. Нормативы обеспеченности объектами спортивного и физкультурно-оздоровительного назначения следует принимать в соответствии со значениями, приведёнными в таблице 19.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19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6"/>
        <w:gridCol w:w="1380"/>
        <w:gridCol w:w="1390"/>
      </w:tblGrid>
      <w:tr w:rsidR="00DD6575">
        <w:trPr>
          <w:cantSplit/>
          <w:trHeight w:hRule="exact" w:val="553"/>
          <w:tblHeader/>
        </w:trPr>
        <w:tc>
          <w:tcPr>
            <w:tcW w:w="40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26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Единица измерения</w:t>
            </w:r>
          </w:p>
        </w:tc>
        <w:tc>
          <w:tcPr>
            <w:tcW w:w="2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обеспеченности</w:t>
            </w:r>
          </w:p>
        </w:tc>
      </w:tr>
      <w:tr w:rsidR="00DD6575">
        <w:trPr>
          <w:cantSplit/>
          <w:tblHeader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hRule="exact" w:val="480"/>
        </w:trPr>
        <w:tc>
          <w:tcPr>
            <w:tcW w:w="40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both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Помещения для физкультурно-оздоровительных занятий                  </w:t>
            </w:r>
          </w:p>
        </w:tc>
        <w:tc>
          <w:tcPr>
            <w:tcW w:w="2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общей площади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 человек</w:t>
            </w:r>
          </w:p>
        </w:tc>
        <w:tc>
          <w:tcPr>
            <w:tcW w:w="2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</w:t>
            </w:r>
          </w:p>
        </w:tc>
      </w:tr>
      <w:tr w:rsidR="00DD6575">
        <w:trPr>
          <w:cantSplit/>
          <w:trHeight w:val="276"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залы общего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пользования </w:t>
            </w:r>
          </w:p>
        </w:tc>
        <w:tc>
          <w:tcPr>
            <w:tcW w:w="40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39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55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Спортивно-досуговые комплексы в зоне малоэтажной жилой застройки   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8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9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tcW w:w="40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плоскостные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сооружения             </w:t>
            </w:r>
          </w:p>
        </w:tc>
        <w:tc>
          <w:tcPr>
            <w:tcW w:w="2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зеркала воды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 человек</w:t>
            </w:r>
          </w:p>
        </w:tc>
        <w:tc>
          <w:tcPr>
            <w:tcW w:w="2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1950</w:t>
            </w:r>
          </w:p>
        </w:tc>
      </w:tr>
      <w:tr w:rsidR="00DD6575">
        <w:trPr>
          <w:cantSplit/>
          <w:trHeight w:val="276"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</w:tr>
      <w:tr w:rsidR="00DD6575">
        <w:trPr>
          <w:cantSplit/>
          <w:trHeight w:hRule="exact" w:val="55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Крытые бассейны общего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пользования 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/>
        </w:tc>
        <w:tc>
          <w:tcPr>
            <w:tcW w:w="2696" w:type="dxa"/>
            <w:vMerge/>
          </w:tcPr>
          <w:p w:rsidR="00DD6575" w:rsidRDefault="00DD6575"/>
        </w:tc>
        <w:tc>
          <w:tcPr>
            <w:tcW w:w="2770" w:type="dxa"/>
            <w:gridSpan w:val="2"/>
            <w:vMerge/>
          </w:tcPr>
          <w:p w:rsidR="00DD6575" w:rsidRDefault="00DD6575"/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3.3.8.3. Нормативы обеспеченности организациями и учреждениями управления, проектными организациями, кредитно-финансовыми учреждениями и предприятиями связи следует принимать в соответствии со значениями, приведёнными в таблице 20.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20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3010"/>
        <w:gridCol w:w="1897"/>
        <w:gridCol w:w="1372"/>
      </w:tblGrid>
      <w:tr w:rsidR="00DD6575">
        <w:trPr>
          <w:cantSplit/>
          <w:trHeight w:hRule="exact" w:val="553"/>
          <w:tblHeader/>
        </w:trPr>
        <w:tc>
          <w:tcPr>
            <w:tcW w:w="32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30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Единица измерения</w:t>
            </w:r>
          </w:p>
        </w:tc>
        <w:tc>
          <w:tcPr>
            <w:tcW w:w="3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Норматив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обеспеченности</w:t>
            </w:r>
          </w:p>
        </w:tc>
      </w:tr>
      <w:tr w:rsidR="00DD6575">
        <w:trPr>
          <w:cantSplit/>
          <w:tblHeader/>
        </w:trPr>
        <w:tc>
          <w:tcPr>
            <w:tcW w:w="322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банков                 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Операционных касс</w:t>
            </w:r>
          </w:p>
        </w:tc>
        <w:tc>
          <w:tcPr>
            <w:tcW w:w="32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на 30000 человек</w:t>
            </w:r>
          </w:p>
        </w:tc>
      </w:tr>
      <w:tr w:rsidR="00DD6575">
        <w:trPr>
          <w:cantSplit/>
          <w:trHeight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банков в зоне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малоэтажной жилой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застройки      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 общей площади на 1000 человек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hRule="exact"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                 </w:t>
            </w:r>
          </w:p>
        </w:tc>
        <w:tc>
          <w:tcPr>
            <w:tcW w:w="3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Объектов</w:t>
            </w:r>
          </w:p>
        </w:tc>
        <w:tc>
          <w:tcPr>
            <w:tcW w:w="32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на 10000 человек</w:t>
            </w:r>
          </w:p>
        </w:tc>
      </w:tr>
      <w:tr w:rsidR="00DD6575">
        <w:trPr>
          <w:cantSplit/>
          <w:trHeight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в зоне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малоэтажной жилой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застройки      </w:t>
            </w:r>
          </w:p>
        </w:tc>
        <w:tc>
          <w:tcPr>
            <w:tcW w:w="301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3.3.8.4. Минимальные расстояния в метрах от стен зданий и границ земельных участков учреждений и предприятий обслуживания следует принимать не менее приведённых в таблице 21.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ind w:left="7080" w:firstLine="708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  Таблица 21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1565"/>
        <w:gridCol w:w="1595"/>
        <w:gridCol w:w="1050"/>
        <w:gridCol w:w="1902"/>
      </w:tblGrid>
      <w:tr w:rsidR="00DD6575">
        <w:trPr>
          <w:cantSplit/>
          <w:trHeight w:hRule="exact" w:val="360"/>
          <w:tblHeader/>
        </w:trPr>
        <w:tc>
          <w:tcPr>
            <w:tcW w:w="33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Здания (земельные участки)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учреждений и предприятий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обслуживания</w:t>
            </w:r>
          </w:p>
        </w:tc>
        <w:tc>
          <w:tcPr>
            <w:tcW w:w="61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Минимальные расстояния, м</w:t>
            </w:r>
          </w:p>
        </w:tc>
      </w:tr>
      <w:tr w:rsidR="00DD6575">
        <w:trPr>
          <w:cantSplit/>
          <w:tblHeader/>
        </w:trPr>
        <w:tc>
          <w:tcPr>
            <w:tcW w:w="3393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красной линии</w:t>
            </w: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стен </w:t>
            </w: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жилых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домов</w:t>
            </w:r>
          </w:p>
        </w:tc>
        <w:tc>
          <w:tcPr>
            <w:tcW w:w="19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до зданий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</w: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общеобразова-тельных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школ, детских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дошкольных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 лечебных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учреждений</w:t>
            </w:r>
          </w:p>
        </w:tc>
      </w:tr>
      <w:tr w:rsidR="00DD6575">
        <w:trPr>
          <w:cantSplit/>
          <w:trHeight w:hRule="exact" w:val="1573"/>
          <w:tblHeader/>
        </w:trPr>
        <w:tc>
          <w:tcPr>
            <w:gridSpan w:val="0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393" w:type="dxa"/>
            <w:vMerge/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05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0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both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Дошкольные учреждения и общеобразовательные учреждения     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95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соответствии с </w:t>
            </w: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техни-ческими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регламентами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Учреждения здравоохранения</w:t>
            </w:r>
          </w:p>
        </w:tc>
        <w:tc>
          <w:tcPr>
            <w:tcW w:w="65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больничные корпуса                         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  <w:tc>
          <w:tcPr>
            <w:tcW w:w="15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поликлиники                                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9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40"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Пожарные депо                              </w:t>
            </w:r>
          </w:p>
        </w:tc>
        <w:tc>
          <w:tcPr>
            <w:tcW w:w="3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9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Приёмные пункты вторичного сырья           </w:t>
            </w:r>
          </w:p>
        </w:tc>
        <w:tc>
          <w:tcPr>
            <w:tcW w:w="3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</w:tr>
      <w:tr w:rsidR="00DD6575">
        <w:trPr>
          <w:cantSplit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традиционного захоронения и крематории                                 </w:t>
            </w:r>
          </w:p>
        </w:tc>
        <w:tc>
          <w:tcPr>
            <w:tcW w:w="316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  <w:tc>
          <w:tcPr>
            <w:tcW w:w="295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площади, га: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менее 20 га – 300;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от 20 до 40 га – 500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для погребения после кремации     </w:t>
            </w:r>
          </w:p>
        </w:tc>
        <w:tc>
          <w:tcPr>
            <w:tcW w:w="33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160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393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160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3.3.8.5.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учреждений и учреждений социального обеспечения следует принимать не менее 50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3.3.8.6.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культурно-про-светительных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и учреждений социального обеспечения следует принимать не менее 100 м.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Расчётные показатели в сфере обеспечения 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рекреационного назначения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Нормативы обеспеченности объектами рекреационного назначения (в квадратных метрах на одного человека) следует принимать: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городских населённых пунктов – 8 кв. м/чел.;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сельских населённых пунктов – 6 кв. м/чел.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Нормативы площади территорий для размещения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рекре-ационного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 (в гектарах) следует принимать не менее: парков –      5 га; садов – 3 га; скверов – 0,5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Нормативы площади озеленения территорий объектов рекреационного назначения следует принимать не менее 70%.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Иные расчётные показатели в сфере обеспечения объектами рекреационного назначения: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3.4.4.1. Расчётное число единовременных посетителей территории парков (человек на гектар) следует принимать не более: для городских парков – 100 чел./га; для парков зон отдыха – 70 чел./га.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3.4.4.2. Автостоянки для посетителей парков следует размещать за пределами их территорий, но не далее 400 м от входа; размеры земельных участков автостоянок (в квадратных метрах на одно место парковки) следует принимать не менее: для легковых автомобилей – 25 кв. м; автобусов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 кв. м; для велосипедов – 0,9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3.4.4.3. Хозяйственные зоны парков следует располагать не ближе 50 м от мест массового скопления отдыхающих.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3.4.4.4. Общественные туалеты следует устраивать на расстоянии не ближе 50 м от мест массового скопления отдыхающих исходя из расчёта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 место плюс одно место, оборудованное для использования инвалидами, на 500 посетителей.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3.4.4.5. Расстояния от зданий и сооружений до зелёных насаждений при условии беспрепятственного подъезда и работы пожарного автотранспорта следует принимать в соответствии со значениями, приведёнными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табли-це</w:t>
      </w:r>
      <w:proofErr w:type="spellEnd"/>
      <w:r>
        <w:rPr>
          <w:rFonts w:ascii="Times New Roman" w:hAnsi="Times New Roman" w:cs="Times New Roman"/>
          <w:sz w:val="28"/>
          <w:szCs w:val="28"/>
        </w:rPr>
        <w:t> 22.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22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1"/>
        <w:gridCol w:w="1648"/>
        <w:gridCol w:w="1306"/>
      </w:tblGrid>
      <w:tr w:rsidR="00DD6575">
        <w:trPr>
          <w:cantSplit/>
          <w:trHeight w:hRule="exact" w:val="829"/>
        </w:trPr>
        <w:tc>
          <w:tcPr>
            <w:tcW w:w="6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Здание, сооружение</w:t>
            </w:r>
          </w:p>
        </w:tc>
        <w:tc>
          <w:tcPr>
            <w:tcW w:w="2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здания,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сооружения, объекта до оси, м</w:t>
            </w:r>
          </w:p>
        </w:tc>
      </w:tr>
      <w:tr w:rsidR="00DD6575">
        <w:trPr>
          <w:cantSplit/>
        </w:trPr>
        <w:tc>
          <w:tcPr>
            <w:tcW w:w="655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ствола дерева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кустарника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Наружная стена здания и сооружения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Край тротуара и садовой дорожки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0,5</w:t>
            </w:r>
          </w:p>
        </w:tc>
      </w:tr>
      <w:tr w:rsidR="00DD6575">
        <w:trPr>
          <w:cantSplit/>
          <w:trHeight w:val="36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Край проезжей части улиц, кромка укреплённой полосы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обочины дороги или бровка канавы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36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Мачта и опора осветительной сети, мостовая опора и эстакада                       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Подошва откоса, террасы        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0,5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Подошва или внутренняя грань подпорной стенки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9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Подземные сети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газопровод, канализация        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hRule="exact" w:val="360"/>
        </w:trPr>
        <w:tc>
          <w:tcPr>
            <w:tcW w:w="6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тепловая сеть (стенка канала, тоннеля или оболочка при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</w: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бесканальной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прокладке)                                   </w:t>
            </w:r>
          </w:p>
        </w:tc>
        <w:tc>
          <w:tcPr>
            <w:tcW w:w="16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br/>
              <w:t>2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76"/>
        </w:trPr>
        <w:tc>
          <w:tcPr>
            <w:tcW w:w="655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водопровод, дренаж                                        </w:t>
            </w:r>
          </w:p>
        </w:tc>
        <w:tc>
          <w:tcPr>
            <w:tcW w:w="6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0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655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силовой кабель и кабель связи                             </w:t>
            </w:r>
          </w:p>
        </w:tc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/>
        </w:tc>
        <w:tc>
          <w:tcPr>
            <w:tcW w:w="1648" w:type="dxa"/>
            <w:vMerge/>
          </w:tcPr>
          <w:p w:rsidR="00DD6575" w:rsidRDefault="00DD6575"/>
        </w:tc>
        <w:tc>
          <w:tcPr>
            <w:tcW w:w="1306" w:type="dxa"/>
            <w:vMerge/>
          </w:tcPr>
          <w:p w:rsidR="00DD6575" w:rsidRDefault="00DD6575"/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3.4.4.6. Размеры зелёных устройств декоративного назначения (зимних садов) следует принимать из расчёта 0,1 кв. м на одного посетителя.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3.4.4.8. Зоны массового кратковременного отдыха следует располагать в пределах доступности на общественном транспорте не более 1,5 часа.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3.4.4.9. Площадь участка зоны массового кратковременного отдыха следует принимать не менее 50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3.4.4.10. Размеры территорий зон отдыха следует принимать из расчёта не менее 500 кв. м на одного посетителя, в том числе интенсивно используемая их часть для активных видов отдыха должна составлять не менее         100 кв. м на одного посетителя.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3.4.4.11. Размер земельного участка учреждений отдыха (в кв. м на одно место) следует принимать: для баз отдыха, санаториев – 140 кв. м; туристских баз – 65 кв. м; туристских баз для семей с детьми – 95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3.4.4.12. 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  500 м, от домов отдыха – не менее 300 м.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Расчётные показатели в сфере транспортного обслуживания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Плотность сети линий общественного пассажирского транспорта на территориях застройки следует принимать в размере 1,5 км/кв. км.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Дальность пешеходных подходов к ближайшим остановкам общественного пассажирского транспорта следует принимать не более: от жилых домов – 400 м; от объектов массового посещения – 250 м; от проходных предприятий в производственных и коммунально-складских зонах – 400 м; от зон массового отдыха населения – 800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остановки специализированных средств общественного транспорта, перевозящих инвалидов, следует предусматривать на расстоянии не более 100 м от входов в общественные здания и не более 300 м от жилых зданий, в которых проживают инвалиды.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Расстояния между остановочными пунктами на линиях общественного пассажирского транспорта в пределах населённых пунктов следует принимать максимально – 600 м. Максимальное расстояние между остановочными пунктами общественного пассажирского транспорта в зоне индивидуальной застройки – 800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Нормативы транспортной и пешеходной доступности объектов социального назначения (в метрах) следует принимать в соответствии со значениями, приведёнными в таблице 23.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23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1"/>
        <w:gridCol w:w="2359"/>
        <w:gridCol w:w="1638"/>
      </w:tblGrid>
      <w:tr w:rsidR="00DD6575">
        <w:trPr>
          <w:cantSplit/>
          <w:trHeight w:hRule="exact" w:val="600"/>
          <w:tblHeader/>
        </w:trPr>
        <w:tc>
          <w:tcPr>
            <w:tcW w:w="5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Нормативы транспортной и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пешеходной доступности, м</w:t>
            </w:r>
          </w:p>
        </w:tc>
      </w:tr>
      <w:tr w:rsidR="00DD6575">
        <w:trPr>
          <w:cantSplit/>
          <w:tblHeader/>
        </w:trPr>
        <w:tc>
          <w:tcPr>
            <w:tcW w:w="570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зона многоквартирной и малоэтажной жилой застройки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зона  индивидуального жилищного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строительства</w:t>
            </w:r>
          </w:p>
        </w:tc>
      </w:tr>
      <w:tr w:rsidR="00DD6575">
        <w:trPr>
          <w:cantSplit/>
          <w:trHeight w:val="266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Дошкольные учреждения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Общеобразовательные учреждения</w:t>
            </w:r>
          </w:p>
        </w:tc>
      </w:tr>
      <w:tr w:rsidR="00DD6575">
        <w:trPr>
          <w:cantSplit/>
          <w:trHeight w:val="60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750;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для начальных классов –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дополнительного образования детей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700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Спортивные и физкультурно-оздоровительные учреждения</w:t>
            </w:r>
          </w:p>
        </w:tc>
      </w:tr>
      <w:tr w:rsidR="00DD6575">
        <w:trPr>
          <w:cantSplit/>
          <w:trHeight w:val="36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встроенно-пристроенные или совмещённые со школьным комплексом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700</w:t>
            </w:r>
          </w:p>
        </w:tc>
      </w:tr>
      <w:tr w:rsidR="00DD6575">
        <w:trPr>
          <w:cantSplit/>
          <w:trHeight w:val="36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центры и физкультурно-оздоровительные учреждения жилых районов     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Поликлиники                   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</w:t>
            </w:r>
          </w:p>
        </w:tc>
      </w:tr>
      <w:tr w:rsidR="00DD6575">
        <w:trPr>
          <w:cantSplit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Раздаточные пункты молочной кухни                  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1104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Аптеки                                             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359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3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48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Доступность учреждений здравоохранения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(поликлиник, амбулаторий, фельдшерско-акушерских пунктов, аптек) для сельских населённых пунктов или их групп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пределах 30-минутной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доступности на транспорте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Предприятия торговли, питания и бытового обслуживания местного значения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2000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Филиалы банков и отделения связи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Пожарные депо                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Нормативы озеленения площади санитарно-защитных зон, отделяющих автомобильные дороги от объектов жилой застройки, и нормативы озеленения площади санитарно-защитных зон, отделяющих железнодорожные линии от объектов жилой застройки, следует принимать в зависимости от ширины зоны не менее: до 300 м – 60%; свыше 300 м до 1000 м – 50%; свыше 1000 м – 40%.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Нормативы обеспеченности объектами для хранения и обслуживания транспортных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1000 человек):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Уровень автомобилизации следует принимать не менее 300 машин на 1000 человек (включая ведомственные легковые машины и такси).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3.5.6.2. Общую обеспеченность автостоянками открытого и закрытого типа, гаражами следует принимать не менее 90% расчётного числа индивидуальных легковых автомобилей.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3.5.6.3. На территории застройки индивидуальными жилыми домами следует предусматривать 100-процентную обеспеченность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хранения и временной стоянки индивидуальных легковых автомобилей, принадлежащих жителям, проживающим на данной территории.</w:t>
      </w:r>
    </w:p>
    <w:p w:rsidR="00DD6575" w:rsidRDefault="00DD6575">
      <w:pPr>
        <w:tabs>
          <w:tab w:val="left" w:pos="1020"/>
        </w:tabs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Иные расчётные показатели в сфере транспортного обслуживания: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3.5.7.1. Количество мест стоянки для индивидуального автотранспорта инвалида следует принимать не менее: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открытых стоянках для кратковременного хранения легковых автомобилей около учреждений и предприятий обслуживания и при специализированных зданиях – 10% от общего количества парковочных мест;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аппарата, – 20% от общего количества парковочных мест.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3.5.7.2. Площадь участка для стоянки одного автотранспортного средства на открытых автостоянках следует принимать (в квадратных метрах на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): легковых автомобилей – 25 кв. м (18 кв. м при примыкании участков для стоянки к проезжей части улиц и проездов); автобусов – 40 кв. м; велосипедов – 0,9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3.5.7.3. Размеры открытых автостоянок для автомобилей инвалидов (без учёта площади проездов) следует принимать (на один автомобиль в квадратных метрах) не менее 17,5 кв. м; крытого бокса соответственно –      21 кв. м; ширину стоянки для автомобиля инвалида следует принимать не менее 3,5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3.5.7.4. Станции технического обслуживания автомобилей (далее – СТО) следует проектировать из расчёта один пост на 200 легковых автомобилей.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3.5.7.5. Автозаправочные станции (далее – АЗС) следует проектировать из расчёта одна топливораздаточная колонка на 1200 легковых автомобилей.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3.5.7.6. Пешеходную доступность гаражей и стоянок постоянного хранения индивидуальных легковых автомобилей следует принимать не более 800 м, а в районах реконструкции – не более 1500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3.5.7.7. Расстояние от жилого дома до места хранения индивидуального автотранспорта инвалида следует принимать не более 100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3.5.7.15.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следует принимать не менее 50 м от топливораздаточных колонок и подземных топливных резервуаров.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3.5.7.16. Мощность АЗС (число заправок в сутки) и расстояние между ними вне границ населённых пунктов в зависимости от интенсивности движения следует принимать в соответствии со значениями, приведёнными в таблице 27.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27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12"/>
        <w:gridCol w:w="1863"/>
        <w:gridCol w:w="1974"/>
      </w:tblGrid>
      <w:tr w:rsidR="00DD6575">
        <w:trPr>
          <w:cantSplit/>
          <w:trHeight w:val="600"/>
        </w:trPr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Интенсивность движения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транспорта, единиц в сутки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Мощность АЗС, заправок в сутки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Расстояние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между АЗС, км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Размещение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АЗС</w:t>
            </w:r>
          </w:p>
        </w:tc>
      </w:tr>
      <w:tr w:rsidR="00DD6575">
        <w:trPr>
          <w:cantSplit/>
        </w:trPr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 до 2000                     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9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Одностороннее</w:t>
            </w:r>
          </w:p>
        </w:tc>
      </w:tr>
      <w:tr w:rsidR="00DD6575">
        <w:trPr>
          <w:cantSplit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2000 до 3000 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7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3000 до 5000 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750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63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7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5000 до 7000                     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rPr>
                <w:rFonts w:eastAsia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19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Двустороннее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7000 до 20000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</w:t>
            </w:r>
          </w:p>
        </w:tc>
        <w:tc>
          <w:tcPr>
            <w:tcW w:w="19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7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20000        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vMerge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/>
        </w:tc>
        <w:tc>
          <w:tcPr>
            <w:tcW w:w="1974" w:type="dxa"/>
            <w:vMerge/>
          </w:tcPr>
          <w:p w:rsidR="00DD6575" w:rsidRDefault="00DD6575"/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3.5.7.25. Расчётные параметры улиц и дорог сельских населённых пунктов следует принимать в соответствии со значениями, приведёнными в таблице 29.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29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432"/>
        <w:gridCol w:w="1204"/>
        <w:gridCol w:w="1144"/>
        <w:gridCol w:w="1417"/>
      </w:tblGrid>
      <w:tr w:rsidR="00DD6575">
        <w:trPr>
          <w:cantSplit/>
          <w:trHeight w:val="960"/>
        </w:trPr>
        <w:tc>
          <w:tcPr>
            <w:tcW w:w="4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Категория улиц и дорог сельских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населённых пунктов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Расчётная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скорость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движения,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км/час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Ширина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полосы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движения,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Число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полос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движения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Ширина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пешеходной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части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тротуара, м</w:t>
            </w:r>
          </w:p>
        </w:tc>
      </w:tr>
      <w:tr w:rsidR="00DD6575">
        <w:trPr>
          <w:cantSplit/>
          <w:trHeight w:hRule="exact" w:val="277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Поселковая дорога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</w:t>
            </w:r>
          </w:p>
        </w:tc>
        <w:tc>
          <w:tcPr>
            <w:tcW w:w="12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3,5</w:t>
            </w:r>
          </w:p>
        </w:tc>
        <w:tc>
          <w:tcPr>
            <w:tcW w:w="11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Главная улица    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20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14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</w:tr>
      <w:tr w:rsidR="00DD6575">
        <w:trPr>
          <w:cantSplit/>
          <w:trHeight w:val="240"/>
        </w:trPr>
        <w:tc>
          <w:tcPr>
            <w:tcW w:w="95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Улица в жилой застройке</w:t>
            </w:r>
          </w:p>
        </w:tc>
      </w:tr>
      <w:tr w:rsidR="00DD6575">
        <w:trPr>
          <w:cantSplit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основная        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3,0</w:t>
            </w:r>
          </w:p>
        </w:tc>
        <w:tc>
          <w:tcPr>
            <w:tcW w:w="11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1,0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второстепенная (переулок)                 </w:t>
            </w:r>
          </w:p>
        </w:tc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2,75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14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417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Проезд           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snapToGrid w:val="0"/>
              <w:rPr>
                <w:rFonts w:eastAsia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11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0,75</w:t>
            </w:r>
          </w:p>
        </w:tc>
      </w:tr>
      <w:tr w:rsidR="00DD6575">
        <w:trPr>
          <w:cantSplit/>
          <w:trHeight w:val="240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Хозяйственный проезд, скотопрогон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4,5</w:t>
            </w:r>
          </w:p>
        </w:tc>
        <w:tc>
          <w:tcPr>
            <w:tcW w:w="114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Расчётные показатели в сфере инженерного оборудования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Нормативы обеспеченности объектами водоснабжения и водоотведения следует принимать исходя из расходов: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3.6.1.1. Тепла на горячее водоснабжение (подогрев) – 160000 Ккал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ме-сяц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Воды на холодное водоснабжение и водоотведение: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оборудованных водопроводом, канализацией и ваннами с местными водонагревателями, – 56,575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оборудованных водопроводом, канализацией и системой централизованного горячего водоснабжения, – 63,875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не обустроенных внутренней канализацией, –                  27,74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неучтённые расходы – 15,33 куб. м/год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Нормативы обеспеченности объектами теплоснабжения следует принимать исходя из расходов на отопление 192000 Ккал/год на 1 кв. м общей площади жилого помещения.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Нормативы обеспеченности объектами газоснабжения следует принимать исходя из расходов газа: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3.6.3.1. На приготовление пищи и нагрев воды на газовом оборудовании: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наличии централизованного отопления и горячего водоснабжения – 114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централизованного отопления и газового водонагревателя – 397,2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централизованного отопления и горячего водоснабжения – 170,4 куб. м/год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3.6.3.2. На отопление помещений (среднегодовая норма) – 37,2 куб. м на 1 кв. м общей площади помещений в год.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Нормативы обеспеченности объектами электроснабжения следует принимать исходя из расходов электроэнергии: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3.6.4.2. Для сельских населённых пунктов (без кондиционеров):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не оборудованных стационарными электроплитами, – 1000 кВт на ч./год на 1 человека, при использовании максимума электрической нагрузки – 4100 кВт на ч./год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оборудованных стационарными электроплитами (100% охвата), – 1850 кВт на ч./год на 1 человека, при использовании максимума электрической нагрузки – 4400 кВт на ч./год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Нормативы обеспеченности объектами санитарной очистки (в килограммах бытовых отходов на одного человека в год) следует принимать исходя из объёмов бытовых отходов: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Твёрдых бытовых отходов: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проживающих в муниципальном жилом фонде – 320 кг/чел. в год;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проживающих в индивидуальном жилом фонде – 480 кг/чел. в год.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Общее количество бытовых отходов по населённому пункту с учётом общественных зданий – 600 кг/чел. в год.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Нормы накопления крупногабаритных бытовых отходов следует принимать в размере 5% от объёма твёрдых бытовых отходов.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Иные расчётные показатели в сфере обеспечения объектами инженерной инфраструктуры: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Размеры земельных участков для закрытых понизительных под-станций, включая комплектные и распределительные устройства напряжением 110-220 кВт, следует принимать не более 0,8 га, а пунктов перехода воздушных линий в кабельные – не более 0,1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Расстояние от отдельно стоящих распределительных пунктов и трансформаторных подстанций напряжением 6-20 кВт при числе трансформаторов не более двух мощностью до 1000 кВт на ампер следует принимать: до окон жилых домов и общественных зданий – не менее 10 м; до зданий лечебно-профилактических учреждений – не менее 15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Размеры земельных участков для размещения котельных следует принимать в соответствии со значениями, приведёнными в таблице 31.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31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8"/>
        <w:gridCol w:w="2554"/>
        <w:gridCol w:w="2563"/>
      </w:tblGrid>
      <w:tr w:rsidR="00DD6575">
        <w:trPr>
          <w:cantSplit/>
          <w:trHeight w:hRule="exact" w:val="480"/>
          <w:tblHeader/>
        </w:trPr>
        <w:tc>
          <w:tcPr>
            <w:tcW w:w="4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Теплопроизводительность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котельных,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Гигакалорий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в час (Мегаватт)</w:t>
            </w:r>
          </w:p>
        </w:tc>
        <w:tc>
          <w:tcPr>
            <w:tcW w:w="5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Размеры земельных участков котельных, га</w:t>
            </w:r>
          </w:p>
        </w:tc>
      </w:tr>
      <w:tr w:rsidR="00DD6575">
        <w:trPr>
          <w:cantSplit/>
          <w:tblHeader/>
        </w:trPr>
        <w:tc>
          <w:tcPr>
            <w:tcW w:w="4388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работающих на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твёрдом топливе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работающих  на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газомазутном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топливе</w:t>
            </w:r>
          </w:p>
        </w:tc>
      </w:tr>
      <w:tr w:rsidR="00DD6575">
        <w:trPr>
          <w:cantSplit/>
          <w:trHeight w:val="369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5                                             </w:t>
            </w:r>
          </w:p>
        </w:tc>
        <w:tc>
          <w:tcPr>
            <w:tcW w:w="51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5 до 10 (от 6 до 12)                          </w:t>
            </w:r>
          </w:p>
        </w:tc>
        <w:tc>
          <w:tcPr>
            <w:tcW w:w="51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 до 50 (свыше 12 до 58)    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 до 100 (свыше 58 до 116)  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2,5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 до 200 (свыше 116 до 223)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3,7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 до 400 (свыше 233 до 466)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4,3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3,5</w:t>
            </w:r>
          </w:p>
        </w:tc>
      </w:tr>
    </w:tbl>
    <w:p w:rsidR="00DD6575" w:rsidRDefault="00DD6575">
      <w:pPr>
        <w:pStyle w:val="ConsPlusNormal"/>
        <w:widowControl/>
        <w:ind w:firstLine="708"/>
        <w:jc w:val="both"/>
      </w:pPr>
    </w:p>
    <w:p w:rsidR="00DD6575" w:rsidRDefault="00DD65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Размеры земельных участков, необходимых для размещения канализационных очистных сооружений, следует принимать в соответствии со значениями, приведёнными в таблице 32.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32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8"/>
        <w:gridCol w:w="1652"/>
        <w:gridCol w:w="1418"/>
        <w:gridCol w:w="2347"/>
      </w:tblGrid>
      <w:tr w:rsidR="00DD6575">
        <w:trPr>
          <w:cantSplit/>
          <w:trHeight w:hRule="exact" w:val="277"/>
        </w:trPr>
        <w:tc>
          <w:tcPr>
            <w:tcW w:w="40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Производительность очистных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сооружений, тыс.куб. м/сутки</w:t>
            </w:r>
          </w:p>
        </w:tc>
        <w:tc>
          <w:tcPr>
            <w:tcW w:w="54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Размер земельного участка, га</w:t>
            </w:r>
          </w:p>
        </w:tc>
      </w:tr>
      <w:tr w:rsidR="00DD6575">
        <w:trPr>
          <w:cantSplit/>
        </w:trPr>
        <w:tc>
          <w:tcPr>
            <w:tcW w:w="4088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очистных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сооружений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иловых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площадок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биологических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прудов глубокой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очистки сточных вод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0,7         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0,2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0,7 до 17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17 до 40 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9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 до 130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130 до 175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14</w:t>
            </w:r>
          </w:p>
        </w:tc>
        <w:tc>
          <w:tcPr>
            <w:tcW w:w="37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175 до 280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55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3.6.6.5.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 водяного столба.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3.6.6.6. Размеры земельных участков для размещения станций очистки воды следует принимать в соответствии со значениями, приведёнными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таб-лице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33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215"/>
      </w:tblGrid>
      <w:tr w:rsidR="00DD6575">
        <w:trPr>
          <w:cantSplit/>
          <w:trHeight w:val="360"/>
          <w:tblHeader/>
        </w:trPr>
        <w:tc>
          <w:tcPr>
            <w:tcW w:w="5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Производительность станции, тыс. куб. м/сутки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Размер земельного участка, га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0,1         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0,1 до 0,2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0,25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0,2 до 0,4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0,4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0,4 до 0,8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0,8 до 12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12 до 32 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32 до 80 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Свыше 80 до 125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125 до 250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250 до 400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800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24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3.6.6.7. Размеры земельных участков для размещения газонаполнительных станций следует принимать в зависимости от производительности, тысяч тонн в год, не более: при 10000 т/год – 6 га; при 20000 т/год – 7 га; при   40000 т/год – 8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3.6.6.8. Размеры земельных участков газонаполнительных пунктов и промежуточных складов баллонов следует принимать не более 0,6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3.6.6.9. Отдельно стоящие газораспределительные пункты (далее – ГРП) в кварталах следует размещать на расстоянии в свету от зданий и сооружений не менее: при давлении газа на вводе ГРП до 0,6 (6) МПа (кгс/кв. см) – 10 м; при давлении газа на вводе ГРП свыше 0,6 (6) до 1,2 (1,2) МПа (кгс/кв. см) – 15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3.6.6.10. Расстояния от наземных магистральных газопроводов, не содержащих сероводород, следует принимать в соответствии со значениями, приведёнными в таблице 34.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34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7"/>
        <w:gridCol w:w="566"/>
        <w:gridCol w:w="646"/>
        <w:gridCol w:w="629"/>
        <w:gridCol w:w="710"/>
        <w:gridCol w:w="758"/>
        <w:gridCol w:w="799"/>
        <w:gridCol w:w="644"/>
        <w:gridCol w:w="856"/>
      </w:tblGrid>
      <w:tr w:rsidR="00DD6575">
        <w:trPr>
          <w:cantSplit/>
          <w:trHeight w:hRule="exact" w:val="553"/>
        </w:trPr>
        <w:tc>
          <w:tcPr>
            <w:tcW w:w="3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водоёмы</w:t>
            </w:r>
          </w:p>
        </w:tc>
        <w:tc>
          <w:tcPr>
            <w:tcW w:w="56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трубопроводов 1-го и 2-го классов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 диаметром труб в мм, м</w:t>
            </w:r>
          </w:p>
        </w:tc>
      </w:tr>
      <w:tr w:rsidR="00DD6575">
        <w:trPr>
          <w:cantSplit/>
          <w:trHeight w:hRule="exact" w:val="277"/>
        </w:trPr>
        <w:tc>
          <w:tcPr>
            <w:tcW w:w="3897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41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класс</w:t>
            </w: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 класс</w:t>
            </w:r>
          </w:p>
        </w:tc>
      </w:tr>
      <w:tr w:rsidR="00DD6575">
        <w:trPr>
          <w:cantSplit/>
        </w:trPr>
        <w:tc>
          <w:tcPr>
            <w:tcW w:w="3897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300-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600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600-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800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800-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1000-1200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более 1200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 и более</w:t>
            </w:r>
          </w:p>
        </w:tc>
      </w:tr>
      <w:tr w:rsidR="00DD6575">
        <w:trPr>
          <w:cantSplit/>
          <w:trHeight w:val="353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9</w:t>
            </w:r>
          </w:p>
        </w:tc>
      </w:tr>
      <w:tr w:rsidR="00DD6575">
        <w:trPr>
          <w:cantSplit/>
          <w:trHeight w:val="720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населённые пункты; коллективные сады 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дачные посёлки; тепличные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комбинаты; отдельные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общественные здания с массовым скоплением людей         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125</w:t>
            </w:r>
          </w:p>
        </w:tc>
      </w:tr>
      <w:tr w:rsidR="00DD6575">
        <w:trPr>
          <w:cantSplit/>
          <w:trHeight w:val="480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Отдельные малоэтажные здания; сельскохозяйственные поля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 пастбища                          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125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  <w:tr w:rsidR="00DD6575">
        <w:trPr>
          <w:cantSplit/>
          <w:trHeight w:val="360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Каналы, реки и водоёмы,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водозаборные сооружения            </w:t>
            </w:r>
          </w:p>
        </w:tc>
        <w:tc>
          <w:tcPr>
            <w:tcW w:w="560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3.6.6.11. Расстояния от трубопроводов для сжиженных углеводородных газов следует принимать в соответствии со значениями, приведёнными в таблице 35.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35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8"/>
        <w:gridCol w:w="1008"/>
        <w:gridCol w:w="1010"/>
        <w:gridCol w:w="1008"/>
        <w:gridCol w:w="1021"/>
      </w:tblGrid>
      <w:tr w:rsidR="00DD6575">
        <w:trPr>
          <w:cantSplit/>
          <w:trHeight w:hRule="exact" w:val="600"/>
        </w:trPr>
        <w:tc>
          <w:tcPr>
            <w:tcW w:w="54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</w:t>
            </w:r>
          </w:p>
        </w:tc>
        <w:tc>
          <w:tcPr>
            <w:tcW w:w="40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при диаметре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труб в мм, м </w:t>
            </w:r>
          </w:p>
        </w:tc>
      </w:tr>
      <w:tr w:rsidR="00DD6575">
        <w:trPr>
          <w:cantSplit/>
        </w:trPr>
        <w:tc>
          <w:tcPr>
            <w:tcW w:w="5458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150-300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300-500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500-1000</w:t>
            </w:r>
          </w:p>
        </w:tc>
      </w:tr>
      <w:tr w:rsidR="00DD6575">
        <w:trPr>
          <w:cantSplit/>
          <w:trHeight w:val="240"/>
        </w:trPr>
        <w:tc>
          <w:tcPr>
            <w:tcW w:w="5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Городские и сельские населённые пункты                  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</w:t>
            </w:r>
          </w:p>
        </w:tc>
      </w:tr>
      <w:tr w:rsidR="00DD6575">
        <w:trPr>
          <w:cantSplit/>
          <w:trHeight w:val="240"/>
        </w:trPr>
        <w:tc>
          <w:tcPr>
            <w:tcW w:w="5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Дачные посёлки, </w:t>
            </w: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сельхозугодья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       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175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3.6.6.12. Расстояния от компрессорных станций следует принимать в соответствии со значениями, приведёнными в таблице 36.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36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6"/>
        <w:gridCol w:w="606"/>
        <w:gridCol w:w="773"/>
        <w:gridCol w:w="710"/>
        <w:gridCol w:w="708"/>
        <w:gridCol w:w="853"/>
        <w:gridCol w:w="851"/>
        <w:gridCol w:w="676"/>
        <w:gridCol w:w="822"/>
      </w:tblGrid>
      <w:tr w:rsidR="00DD6575">
        <w:trPr>
          <w:cantSplit/>
          <w:trHeight w:hRule="exact" w:val="553"/>
        </w:trPr>
        <w:tc>
          <w:tcPr>
            <w:tcW w:w="3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застройки, водоёмы</w:t>
            </w:r>
          </w:p>
        </w:tc>
        <w:tc>
          <w:tcPr>
            <w:tcW w:w="59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Расстояния от станций для трубопроводов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1-го и 2-го классов с диаметром труб в мм, м</w:t>
            </w:r>
          </w:p>
        </w:tc>
      </w:tr>
      <w:tr w:rsidR="00DD6575">
        <w:trPr>
          <w:cantSplit/>
          <w:trHeight w:hRule="exact" w:val="277"/>
        </w:trPr>
        <w:tc>
          <w:tcPr>
            <w:tcW w:w="350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45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класс</w:t>
            </w:r>
          </w:p>
        </w:tc>
        <w:tc>
          <w:tcPr>
            <w:tcW w:w="1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 класс</w:t>
            </w:r>
          </w:p>
        </w:tc>
      </w:tr>
      <w:tr w:rsidR="00DD6575">
        <w:trPr>
          <w:cantSplit/>
        </w:trPr>
        <w:tc>
          <w:tcPr>
            <w:tcW w:w="350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300-600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600-800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800-1000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1000-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1200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более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1200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 и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более</w:t>
            </w:r>
          </w:p>
        </w:tc>
      </w:tr>
      <w:tr w:rsidR="00DD6575">
        <w:trPr>
          <w:cantSplit/>
          <w:trHeight w:val="360"/>
        </w:trPr>
        <w:tc>
          <w:tcPr>
            <w:tcW w:w="3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населённые пункты                             </w:t>
            </w:r>
          </w:p>
        </w:tc>
        <w:tc>
          <w:tcPr>
            <w:tcW w:w="1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312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700</w:t>
            </w:r>
          </w:p>
        </w:tc>
        <w:tc>
          <w:tcPr>
            <w:tcW w:w="1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3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Водопроводные сооружения           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</w:tr>
      <w:tr w:rsidR="00DD6575">
        <w:trPr>
          <w:cantSplit/>
          <w:trHeight w:val="240"/>
        </w:trPr>
        <w:tc>
          <w:tcPr>
            <w:tcW w:w="3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Малоэтажные жилые здания           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3.6.6.13. Расстояния от магистральных трубопроводов для транспортирования нефти следует принимать в соответствии со значениями, приведёнными в таблице 37.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081"/>
        <w:gridCol w:w="1080"/>
        <w:gridCol w:w="1080"/>
        <w:gridCol w:w="1091"/>
      </w:tblGrid>
      <w:tr w:rsidR="00DD6575">
        <w:trPr>
          <w:cantSplit/>
          <w:trHeight w:hRule="exact" w:val="553"/>
          <w:tblHeader/>
        </w:trPr>
        <w:tc>
          <w:tcPr>
            <w:tcW w:w="51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</w:t>
            </w:r>
          </w:p>
        </w:tc>
        <w:tc>
          <w:tcPr>
            <w:tcW w:w="43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трубопроводов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при диаметре труб в мм, м</w:t>
            </w:r>
          </w:p>
        </w:tc>
      </w:tr>
      <w:tr w:rsidR="00DD6575">
        <w:trPr>
          <w:cantSplit/>
          <w:tblHeader/>
        </w:trPr>
        <w:tc>
          <w:tcPr>
            <w:tcW w:w="5173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300-600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600-1000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1000-1400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населённые пункты            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Отдельные малоэтажные жилые здания                </w:t>
            </w:r>
          </w:p>
        </w:tc>
        <w:tc>
          <w:tcPr>
            <w:tcW w:w="21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Гидротехнические сооружения                       </w:t>
            </w:r>
          </w:p>
        </w:tc>
        <w:tc>
          <w:tcPr>
            <w:tcW w:w="43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Водозаборы                                        </w:t>
            </w:r>
          </w:p>
        </w:tc>
        <w:tc>
          <w:tcPr>
            <w:tcW w:w="43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3.6.6.14. Расстояния от нефтеперекачивающих станций следует принимать в соответствии со значениями, приведёнными в таблице 38.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38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1724"/>
        <w:gridCol w:w="1724"/>
        <w:gridCol w:w="1735"/>
      </w:tblGrid>
      <w:tr w:rsidR="00DD6575">
        <w:trPr>
          <w:cantSplit/>
          <w:trHeight w:hRule="exact" w:val="553"/>
        </w:trPr>
        <w:tc>
          <w:tcPr>
            <w:tcW w:w="4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</w:t>
            </w:r>
          </w:p>
        </w:tc>
        <w:tc>
          <w:tcPr>
            <w:tcW w:w="51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станций по категориям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нефтеперекачивающих станций, м</w:t>
            </w:r>
          </w:p>
        </w:tc>
      </w:tr>
      <w:tr w:rsidR="00DD6575">
        <w:trPr>
          <w:cantSplit/>
        </w:trPr>
        <w:tc>
          <w:tcPr>
            <w:tcW w:w="4322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III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II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I</w:t>
            </w:r>
          </w:p>
        </w:tc>
      </w:tr>
      <w:tr w:rsidR="00DD6575">
        <w:trPr>
          <w:cantSplit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населённые пункты  </w:t>
            </w:r>
          </w:p>
        </w:tc>
        <w:tc>
          <w:tcPr>
            <w:tcW w:w="17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17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7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Водопроводные сооружения                </w:t>
            </w: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2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2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3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40"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Отдельные малоэтажные здания            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center"/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Расчётные показатели в сфере инженерной подготовки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территорий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3.7.1. Нормативы по отводу поверхностных вод (в километрах дождевой канализации и открытых водоотводящих устройств на квадратные километры территории населённого пункта) следует принимать не менее 0,1 км/кв. км.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Нормативы по защите территорий от затопления и подтопления (в м превышения бровки подсыпанной территории относительно уровня расчётного горизонта высоких вод) следует принимать не менее 0,5 м выше расчетного горизонта высоких вод с учётом высоты волны при ветровом нагоне.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расчётный горизонт высоких вод следует принимать отметку наивысшего уровня воды повторяемостью: один раз в 100 лет – для селитебных территорий; один раз в 10 лет – для озеленённых территорий и территорий размещения плоскостных спортивных сооружений.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Расчётные показатели в сфере охраны окружающей среды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(атмосферного воздуха, водных объектов и почв)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качества окружающей среды, нормативы допустимого воздействия на окружающую среду и иные расчётные показатели в сфере охраны окружающей среды определяются в соответствии с законодательством Российской Федерации.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05F7"/>
    <w:rsid w:val="003B6B2A"/>
    <w:rsid w:val="005F6CC0"/>
    <w:rsid w:val="00C405F7"/>
    <w:rsid w:val="00DD6575"/>
    <w:rsid w:val="00E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C405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9318</Words>
  <Characters>53117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Вашурин Н.В</cp:lastModifiedBy>
  <cp:revision>2</cp:revision>
  <cp:lastPrinted>2010-02-25T09:57:00Z</cp:lastPrinted>
  <dcterms:created xsi:type="dcterms:W3CDTF">2018-06-29T05:58:00Z</dcterms:created>
  <dcterms:modified xsi:type="dcterms:W3CDTF">2018-06-29T05:58:00Z</dcterms:modified>
</cp:coreProperties>
</file>