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2B" w:rsidRDefault="00C6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F5CF4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12115" cy="49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 w:rsidR="00C6292B" w:rsidRDefault="00C6292B">
      <w:pPr>
        <w:jc w:val="center"/>
      </w:pPr>
    </w:p>
    <w:p w:rsidR="00C6292B" w:rsidRDefault="00C6292B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РОССИЙСКАЯ ФЕДЕРАЦИЯ              </w:t>
      </w:r>
    </w:p>
    <w:p w:rsidR="00C6292B" w:rsidRDefault="00C6292B">
      <w:pPr>
        <w:jc w:val="center"/>
        <w:rPr>
          <w:rFonts w:eastAsia="Calibri"/>
          <w:b/>
        </w:rPr>
      </w:pP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C6292B" w:rsidRDefault="00C6292B">
      <w:pPr>
        <w:jc w:val="center"/>
        <w:rPr>
          <w:rFonts w:eastAsia="Calibri"/>
          <w:sz w:val="28"/>
          <w:szCs w:val="28"/>
        </w:rPr>
      </w:pPr>
    </w:p>
    <w:p w:rsidR="00C6292B" w:rsidRDefault="00C6292B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C6292B" w:rsidRDefault="00C6292B">
      <w:pPr>
        <w:jc w:val="center"/>
        <w:rPr>
          <w:rFonts w:eastAsia="Calibri"/>
          <w:b/>
          <w:sz w:val="44"/>
          <w:szCs w:val="44"/>
        </w:rPr>
      </w:pPr>
    </w:p>
    <w:p w:rsidR="00C6292B" w:rsidRDefault="002127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 октября 2018 г.</w:t>
      </w:r>
      <w:r w:rsidR="00C6292B">
        <w:rPr>
          <w:rFonts w:eastAsia="Calibri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№ 1/9</w:t>
      </w:r>
    </w:p>
    <w:p w:rsidR="00C6292B" w:rsidRDefault="00C6292B">
      <w:pPr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C6292B" w:rsidRDefault="00C6292B">
      <w:pPr>
        <w:pStyle w:val="100"/>
        <w:spacing w:before="0" w:line="100" w:lineRule="atLeast"/>
        <w:ind w:right="40"/>
        <w:jc w:val="left"/>
        <w:rPr>
          <w:sz w:val="28"/>
          <w:szCs w:val="28"/>
        </w:rPr>
      </w:pPr>
    </w:p>
    <w:p w:rsidR="00C6292B" w:rsidRDefault="00C6292B">
      <w:pPr>
        <w:ind w:right="15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Устав  муниципального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образования «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район» Ульяновской области</w:t>
      </w:r>
    </w:p>
    <w:p w:rsidR="00C6292B" w:rsidRDefault="00C6292B">
      <w:pPr>
        <w:pStyle w:val="NoSpacing"/>
        <w:ind w:firstLine="654"/>
        <w:jc w:val="both"/>
        <w:rPr>
          <w:sz w:val="28"/>
          <w:szCs w:val="28"/>
        </w:rPr>
      </w:pPr>
    </w:p>
    <w:p w:rsidR="00C6292B" w:rsidRDefault="00C6292B">
      <w:pPr>
        <w:pStyle w:val="NoSpacing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 в соответствие с требованиями действующего законодательства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 р</w:t>
      </w:r>
      <w:r>
        <w:rPr>
          <w:rFonts w:ascii="Times New Roman" w:hAnsi="Times New Roman" w:cs="Times New Roman"/>
          <w:sz w:val="28"/>
          <w:szCs w:val="28"/>
        </w:rPr>
        <w:t>ешил: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Ульяновской области (далее — Устав) следующие изменения:</w:t>
      </w:r>
    </w:p>
    <w:p w:rsidR="00CC04D1" w:rsidRPr="00CC04D1" w:rsidRDefault="00C6292B" w:rsidP="0078340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55FAE">
        <w:rPr>
          <w:rFonts w:ascii="Times New Roman" w:hAnsi="Times New Roman"/>
          <w:sz w:val="28"/>
          <w:szCs w:val="28"/>
        </w:rPr>
        <w:t>1.1.</w:t>
      </w:r>
      <w:r w:rsidR="00CC04D1" w:rsidRPr="00B55FAE">
        <w:rPr>
          <w:rFonts w:ascii="Times New Roman" w:hAnsi="Times New Roman"/>
          <w:sz w:val="28"/>
          <w:szCs w:val="28"/>
        </w:rPr>
        <w:t xml:space="preserve"> </w:t>
      </w:r>
      <w:r w:rsidR="00783403">
        <w:rPr>
          <w:rFonts w:ascii="Times New Roman" w:hAnsi="Times New Roman"/>
          <w:sz w:val="28"/>
          <w:szCs w:val="28"/>
        </w:rPr>
        <w:t>Абзац 1 ч</w:t>
      </w:r>
      <w:r w:rsidR="00CC04D1" w:rsidRPr="00B55FAE">
        <w:rPr>
          <w:rFonts w:ascii="Times New Roman" w:hAnsi="Times New Roman"/>
          <w:sz w:val="28"/>
          <w:szCs w:val="28"/>
        </w:rPr>
        <w:t>аст</w:t>
      </w:r>
      <w:r w:rsidR="00783403">
        <w:rPr>
          <w:rFonts w:ascii="Times New Roman" w:hAnsi="Times New Roman"/>
          <w:sz w:val="28"/>
          <w:szCs w:val="28"/>
        </w:rPr>
        <w:t>и</w:t>
      </w:r>
      <w:r w:rsidR="00CC04D1" w:rsidRPr="00B55FAE">
        <w:rPr>
          <w:rFonts w:ascii="Times New Roman" w:hAnsi="Times New Roman"/>
          <w:sz w:val="28"/>
          <w:szCs w:val="28"/>
        </w:rPr>
        <w:t xml:space="preserve"> 1</w:t>
      </w:r>
      <w:r w:rsidR="00CC04D1" w:rsidRPr="00CC04D1">
        <w:rPr>
          <w:rFonts w:ascii="Times New Roman" w:hAnsi="Times New Roman"/>
          <w:sz w:val="28"/>
          <w:szCs w:val="28"/>
        </w:rPr>
        <w:t xml:space="preserve"> статьи 11 Устава </w:t>
      </w:r>
      <w:r w:rsidR="00783403">
        <w:rPr>
          <w:rFonts w:ascii="Times New Roman" w:hAnsi="Times New Roman"/>
          <w:sz w:val="28"/>
          <w:szCs w:val="28"/>
        </w:rPr>
        <w:t xml:space="preserve">после слов «муниципального правового акта» дополнить словами </w:t>
      </w:r>
      <w:proofErr w:type="gramStart"/>
      <w:r w:rsidR="00783403">
        <w:rPr>
          <w:rFonts w:ascii="Times New Roman" w:hAnsi="Times New Roman"/>
          <w:sz w:val="28"/>
          <w:szCs w:val="28"/>
        </w:rPr>
        <w:t>« или</w:t>
      </w:r>
      <w:proofErr w:type="gramEnd"/>
      <w:r w:rsidR="00783403">
        <w:rPr>
          <w:rFonts w:ascii="Times New Roman" w:hAnsi="Times New Roman"/>
          <w:sz w:val="28"/>
          <w:szCs w:val="28"/>
        </w:rPr>
        <w:t xml:space="preserve"> соглашения, заключённого между органами местного самоуправления,»; </w:t>
      </w:r>
    </w:p>
    <w:p w:rsidR="00783403" w:rsidRDefault="00783403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1.2.Часть 1 статьи 11 Устава дополнить абзацем следующего содержания:</w:t>
      </w:r>
    </w:p>
    <w:p w:rsidR="00CC04D1" w:rsidRPr="00CC04D1" w:rsidRDefault="00783403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04D1" w:rsidRPr="00CC04D1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</w:t>
      </w:r>
      <w:r w:rsidR="00CC04D1" w:rsidRPr="00CC04D1">
        <w:rPr>
          <w:rFonts w:ascii="Times New Roman" w:hAnsi="Times New Roman"/>
          <w:sz w:val="28"/>
          <w:szCs w:val="28"/>
        </w:rPr>
        <w:t>с</w:t>
      </w:r>
      <w:r w:rsidR="00CC04D1" w:rsidRPr="00CC04D1">
        <w:rPr>
          <w:rFonts w:ascii="Times New Roman" w:hAnsi="Times New Roman"/>
          <w:sz w:val="28"/>
          <w:szCs w:val="28"/>
        </w:rPr>
        <w:t xml:space="preserve">пользовать сетевое издание. В случае опубликования (размещения) полного текста муниципального правового акта в </w:t>
      </w:r>
      <w:r>
        <w:rPr>
          <w:rFonts w:ascii="Times New Roman" w:hAnsi="Times New Roman"/>
          <w:sz w:val="28"/>
          <w:szCs w:val="28"/>
        </w:rPr>
        <w:t>официальном сетевом издании объё</w:t>
      </w:r>
      <w:r w:rsidR="00CC04D1" w:rsidRPr="00CC04D1">
        <w:rPr>
          <w:rFonts w:ascii="Times New Roman" w:hAnsi="Times New Roman"/>
          <w:sz w:val="28"/>
          <w:szCs w:val="28"/>
        </w:rPr>
        <w:t>м</w:t>
      </w:r>
      <w:r w:rsidR="00CC04D1" w:rsidRPr="00CC04D1">
        <w:rPr>
          <w:rFonts w:ascii="Times New Roman" w:hAnsi="Times New Roman"/>
          <w:sz w:val="28"/>
          <w:szCs w:val="28"/>
        </w:rPr>
        <w:t>ные графические и табличные приложения к нему в печатном издании могут не приводиться.</w:t>
      </w:r>
      <w:r>
        <w:rPr>
          <w:rFonts w:ascii="Times New Roman" w:hAnsi="Times New Roman"/>
          <w:sz w:val="28"/>
          <w:szCs w:val="28"/>
        </w:rPr>
        <w:t>»;</w:t>
      </w:r>
      <w:r w:rsidR="00CC04D1" w:rsidRPr="00CC04D1">
        <w:rPr>
          <w:rFonts w:ascii="Times New Roman" w:hAnsi="Times New Roman"/>
          <w:sz w:val="28"/>
          <w:szCs w:val="28"/>
        </w:rPr>
        <w:t xml:space="preserve">  </w:t>
      </w:r>
    </w:p>
    <w:p w:rsidR="00783403" w:rsidRPr="00B708D4" w:rsidRDefault="00783403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Часть 4 статьи 11 Устава после слов «обязанности человека и гражданина,» дополнить словами </w:t>
      </w:r>
      <w:r w:rsidR="00B708D4">
        <w:rPr>
          <w:rFonts w:ascii="Times New Roman" w:hAnsi="Times New Roman"/>
          <w:sz w:val="28"/>
          <w:szCs w:val="28"/>
        </w:rPr>
        <w:t>«</w:t>
      </w:r>
      <w:r w:rsidR="00B708D4" w:rsidRPr="00B708D4">
        <w:rPr>
          <w:rFonts w:ascii="Times New Roman" w:hAnsi="Times New Roman"/>
          <w:color w:val="000000"/>
          <w:sz w:val="28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</w:t>
      </w:r>
      <w:r w:rsidR="00B708D4">
        <w:rPr>
          <w:rFonts w:ascii="Times New Roman" w:hAnsi="Times New Roman"/>
          <w:color w:val="000000"/>
          <w:sz w:val="28"/>
          <w:szCs w:val="28"/>
        </w:rPr>
        <w:t>»;</w:t>
      </w:r>
    </w:p>
    <w:p w:rsidR="00CC04D1" w:rsidRPr="00CC04D1" w:rsidRDefault="008F7AAB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08D4">
        <w:rPr>
          <w:rFonts w:ascii="Times New Roman" w:hAnsi="Times New Roman"/>
          <w:sz w:val="28"/>
          <w:szCs w:val="28"/>
        </w:rPr>
        <w:t>4. Пункт 24</w:t>
      </w:r>
      <w:r w:rsidR="00CC04D1" w:rsidRPr="00CC04D1">
        <w:rPr>
          <w:rFonts w:ascii="Times New Roman" w:hAnsi="Times New Roman"/>
          <w:sz w:val="28"/>
          <w:szCs w:val="28"/>
        </w:rPr>
        <w:t xml:space="preserve"> части 1 статьи 13 У</w:t>
      </w:r>
      <w:r w:rsidR="00B708D4">
        <w:rPr>
          <w:rFonts w:ascii="Times New Roman" w:hAnsi="Times New Roman"/>
          <w:sz w:val="28"/>
          <w:szCs w:val="28"/>
        </w:rPr>
        <w:t>става дополнить словом «(</w:t>
      </w:r>
      <w:proofErr w:type="spellStart"/>
      <w:r w:rsidR="00B708D4">
        <w:rPr>
          <w:rFonts w:ascii="Times New Roman" w:hAnsi="Times New Roman"/>
          <w:sz w:val="28"/>
          <w:szCs w:val="28"/>
        </w:rPr>
        <w:t>волонтёрству</w:t>
      </w:r>
      <w:proofErr w:type="spellEnd"/>
      <w:r w:rsidR="00B708D4">
        <w:rPr>
          <w:rFonts w:ascii="Times New Roman" w:hAnsi="Times New Roman"/>
          <w:sz w:val="28"/>
          <w:szCs w:val="28"/>
        </w:rPr>
        <w:t>)»;</w:t>
      </w:r>
    </w:p>
    <w:p w:rsidR="00CC04D1" w:rsidRPr="00CC04D1" w:rsidRDefault="00B708D4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C04D1" w:rsidRPr="00CC04D1">
        <w:rPr>
          <w:rFonts w:ascii="Times New Roman" w:hAnsi="Times New Roman"/>
          <w:sz w:val="28"/>
          <w:szCs w:val="28"/>
        </w:rPr>
        <w:t>. Пункт 12 части 1 статьи 13.1 Устава изложить в следующей редакции:</w:t>
      </w:r>
    </w:p>
    <w:p w:rsidR="00CC04D1" w:rsidRPr="00CC04D1" w:rsidRDefault="00CC04D1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04D1">
        <w:rPr>
          <w:rFonts w:ascii="Times New Roman" w:hAnsi="Times New Roman"/>
          <w:sz w:val="28"/>
          <w:szCs w:val="28"/>
        </w:rPr>
        <w:t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</w:t>
      </w:r>
      <w:r w:rsidRPr="00CC04D1">
        <w:rPr>
          <w:rFonts w:ascii="Times New Roman" w:hAnsi="Times New Roman"/>
          <w:sz w:val="28"/>
          <w:szCs w:val="28"/>
        </w:rPr>
        <w:t>е</w:t>
      </w:r>
      <w:r w:rsidRPr="00CC04D1">
        <w:rPr>
          <w:rFonts w:ascii="Times New Roman" w:hAnsi="Times New Roman"/>
          <w:sz w:val="28"/>
          <w:szCs w:val="28"/>
        </w:rPr>
        <w:t xml:space="preserve">зависимой оценки качества условий оказания услуг организациями при оценке деятельности руководителей подведомственных организаций и осуществление </w:t>
      </w:r>
      <w:r w:rsidRPr="00CC04D1">
        <w:rPr>
          <w:rFonts w:ascii="Times New Roman" w:hAnsi="Times New Roman"/>
          <w:sz w:val="28"/>
          <w:szCs w:val="28"/>
        </w:rPr>
        <w:lastRenderedPageBreak/>
        <w:t>контроля за принятием мер по устранению недостатков, выявленных по резул</w:t>
      </w:r>
      <w:r w:rsidRPr="00CC04D1">
        <w:rPr>
          <w:rFonts w:ascii="Times New Roman" w:hAnsi="Times New Roman"/>
          <w:sz w:val="28"/>
          <w:szCs w:val="28"/>
        </w:rPr>
        <w:t>ь</w:t>
      </w:r>
      <w:r w:rsidRPr="00CC04D1">
        <w:rPr>
          <w:rFonts w:ascii="Times New Roman" w:hAnsi="Times New Roman"/>
          <w:sz w:val="28"/>
          <w:szCs w:val="28"/>
        </w:rPr>
        <w:t>татам независимой оценки качества условий оказания услуг организациями, в соответ</w:t>
      </w:r>
      <w:r w:rsidR="00B708D4">
        <w:rPr>
          <w:rFonts w:ascii="Times New Roman" w:hAnsi="Times New Roman"/>
          <w:sz w:val="28"/>
          <w:szCs w:val="28"/>
        </w:rPr>
        <w:t>ствии с федеральными законами;»;</w:t>
      </w:r>
    </w:p>
    <w:p w:rsidR="00CC04D1" w:rsidRPr="00CC04D1" w:rsidRDefault="00B708D4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CC04D1" w:rsidRPr="00CC04D1">
        <w:rPr>
          <w:rFonts w:ascii="Times New Roman" w:hAnsi="Times New Roman"/>
          <w:sz w:val="28"/>
          <w:szCs w:val="28"/>
        </w:rPr>
        <w:t>. Наименование</w:t>
      </w:r>
      <w:r>
        <w:rPr>
          <w:rFonts w:ascii="Times New Roman" w:hAnsi="Times New Roman"/>
          <w:sz w:val="28"/>
          <w:szCs w:val="28"/>
        </w:rPr>
        <w:t xml:space="preserve"> статьи 23 Устава</w:t>
      </w:r>
      <w:r w:rsidR="00CC04D1" w:rsidRPr="00CC04D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04D1" w:rsidRPr="00CC04D1" w:rsidRDefault="00CC04D1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04D1">
        <w:rPr>
          <w:rFonts w:ascii="Times New Roman" w:hAnsi="Times New Roman"/>
          <w:sz w:val="28"/>
          <w:szCs w:val="28"/>
        </w:rPr>
        <w:t>«Статья 23. Публичные слушания, общественные обсуждения».</w:t>
      </w:r>
    </w:p>
    <w:p w:rsidR="00CC04D1" w:rsidRPr="00CC04D1" w:rsidRDefault="00B708D4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C04D1" w:rsidRPr="00CC04D1">
        <w:rPr>
          <w:rFonts w:ascii="Times New Roman" w:hAnsi="Times New Roman"/>
          <w:sz w:val="28"/>
          <w:szCs w:val="28"/>
        </w:rPr>
        <w:t xml:space="preserve">. В </w:t>
      </w:r>
      <w:hyperlink r:id="rId7" w:history="1">
        <w:r w:rsidR="00CC04D1" w:rsidRPr="00CC04D1">
          <w:rPr>
            <w:rFonts w:ascii="Times New Roman" w:hAnsi="Times New Roman"/>
            <w:sz w:val="28"/>
            <w:szCs w:val="28"/>
          </w:rPr>
          <w:t>части 4</w:t>
        </w:r>
      </w:hyperlink>
      <w:r w:rsidR="00CC04D1" w:rsidRPr="00CC0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23 Устава </w:t>
      </w:r>
      <w:r w:rsidR="00CC04D1" w:rsidRPr="00CC04D1">
        <w:rPr>
          <w:rFonts w:ascii="Times New Roman" w:hAnsi="Times New Roman"/>
          <w:sz w:val="28"/>
          <w:szCs w:val="28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статьи,».</w:t>
      </w:r>
    </w:p>
    <w:p w:rsidR="00CC04D1" w:rsidRPr="00CC04D1" w:rsidRDefault="00B708D4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04D1" w:rsidRPr="00CC04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CC04D1" w:rsidRPr="00CC04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Статью 23 Устава д</w:t>
      </w:r>
      <w:r w:rsidR="00CC04D1" w:rsidRPr="00CC04D1">
        <w:rPr>
          <w:rFonts w:ascii="Times New Roman" w:hAnsi="Times New Roman"/>
          <w:sz w:val="28"/>
          <w:szCs w:val="28"/>
        </w:rPr>
        <w:t>ополнить</w:t>
      </w:r>
      <w:hyperlink r:id="rId8" w:history="1"/>
      <w:r w:rsidR="00CC04D1" w:rsidRPr="00CC04D1">
        <w:rPr>
          <w:rFonts w:ascii="Times New Roman" w:hAnsi="Times New Roman"/>
          <w:sz w:val="28"/>
          <w:szCs w:val="28"/>
        </w:rPr>
        <w:t xml:space="preserve"> частью 5 следующего содержания:</w:t>
      </w:r>
    </w:p>
    <w:p w:rsidR="00CC04D1" w:rsidRDefault="00CC04D1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04D1">
        <w:rPr>
          <w:rFonts w:ascii="Times New Roman" w:hAnsi="Times New Roman"/>
          <w:sz w:val="28"/>
          <w:szCs w:val="28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</w:t>
      </w:r>
      <w:r w:rsidRPr="00CC04D1">
        <w:rPr>
          <w:rFonts w:ascii="Times New Roman" w:hAnsi="Times New Roman"/>
          <w:sz w:val="28"/>
          <w:szCs w:val="28"/>
        </w:rPr>
        <w:t>и</w:t>
      </w:r>
      <w:r w:rsidRPr="00CC04D1">
        <w:rPr>
          <w:rFonts w:ascii="Times New Roman" w:hAnsi="Times New Roman"/>
          <w:sz w:val="28"/>
          <w:szCs w:val="28"/>
        </w:rPr>
        <w:t>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CC04D1">
        <w:rPr>
          <w:rFonts w:ascii="Times New Roman" w:hAnsi="Times New Roman"/>
          <w:sz w:val="28"/>
          <w:szCs w:val="28"/>
        </w:rPr>
        <w:t>о</w:t>
      </w:r>
      <w:r w:rsidRPr="00CC04D1">
        <w:rPr>
          <w:rFonts w:ascii="Times New Roman" w:hAnsi="Times New Roman"/>
          <w:sz w:val="28"/>
          <w:szCs w:val="28"/>
        </w:rPr>
        <w:t>го строительства, вопросам изменения одного вида разрешенного использов</w:t>
      </w:r>
      <w:r w:rsidRPr="00CC04D1">
        <w:rPr>
          <w:rFonts w:ascii="Times New Roman" w:hAnsi="Times New Roman"/>
          <w:sz w:val="28"/>
          <w:szCs w:val="28"/>
        </w:rPr>
        <w:t>а</w:t>
      </w:r>
      <w:r w:rsidRPr="00CC04D1">
        <w:rPr>
          <w:rFonts w:ascii="Times New Roman" w:hAnsi="Times New Roman"/>
          <w:sz w:val="28"/>
          <w:szCs w:val="28"/>
        </w:rPr>
        <w:t>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</w:t>
      </w:r>
      <w:r w:rsidRPr="00CC04D1">
        <w:rPr>
          <w:rFonts w:ascii="Times New Roman" w:hAnsi="Times New Roman"/>
          <w:sz w:val="28"/>
          <w:szCs w:val="28"/>
        </w:rPr>
        <w:t>о</w:t>
      </w:r>
      <w:r w:rsidRPr="00CC04D1">
        <w:rPr>
          <w:rFonts w:ascii="Times New Roman" w:hAnsi="Times New Roman"/>
          <w:sz w:val="28"/>
          <w:szCs w:val="28"/>
        </w:rPr>
        <w:t xml:space="preserve">вым актом Совета депутатов </w:t>
      </w:r>
      <w:r w:rsidR="00B708D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708D4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B708D4">
        <w:rPr>
          <w:rFonts w:ascii="Times New Roman" w:hAnsi="Times New Roman"/>
          <w:sz w:val="28"/>
          <w:szCs w:val="28"/>
        </w:rPr>
        <w:t xml:space="preserve"> район»</w:t>
      </w:r>
      <w:r w:rsidRPr="00CC04D1">
        <w:rPr>
          <w:rFonts w:ascii="Times New Roman" w:hAnsi="Times New Roman"/>
          <w:sz w:val="28"/>
          <w:szCs w:val="28"/>
        </w:rPr>
        <w:t xml:space="preserve"> с уч</w:t>
      </w:r>
      <w:r w:rsidR="00B708D4">
        <w:rPr>
          <w:rFonts w:ascii="Times New Roman" w:hAnsi="Times New Roman"/>
          <w:sz w:val="28"/>
          <w:szCs w:val="28"/>
        </w:rPr>
        <w:t>ё</w:t>
      </w:r>
      <w:r w:rsidRPr="00CC04D1">
        <w:rPr>
          <w:rFonts w:ascii="Times New Roman" w:hAnsi="Times New Roman"/>
          <w:sz w:val="28"/>
          <w:szCs w:val="28"/>
        </w:rPr>
        <w:t>том положений закон</w:t>
      </w:r>
      <w:r w:rsidRPr="00CC04D1">
        <w:rPr>
          <w:rFonts w:ascii="Times New Roman" w:hAnsi="Times New Roman"/>
          <w:sz w:val="28"/>
          <w:szCs w:val="28"/>
        </w:rPr>
        <w:t>о</w:t>
      </w:r>
      <w:r w:rsidRPr="00CC04D1">
        <w:rPr>
          <w:rFonts w:ascii="Times New Roman" w:hAnsi="Times New Roman"/>
          <w:sz w:val="28"/>
          <w:szCs w:val="28"/>
        </w:rPr>
        <w:t>дательства о г</w:t>
      </w:r>
      <w:r w:rsidR="00203A5E">
        <w:rPr>
          <w:rFonts w:ascii="Times New Roman" w:hAnsi="Times New Roman"/>
          <w:sz w:val="28"/>
          <w:szCs w:val="28"/>
        </w:rPr>
        <w:t>радостроительной деятельности.»;</w:t>
      </w:r>
    </w:p>
    <w:p w:rsidR="00203A5E" w:rsidRDefault="00203A5E" w:rsidP="00CC04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Часть 1 статьи 31 Устава дополнить пунктами 10, 11 следующего содержания:</w:t>
      </w:r>
    </w:p>
    <w:p w:rsidR="00203A5E" w:rsidRDefault="00203A5E" w:rsidP="00203A5E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«10)</w:t>
      </w:r>
      <w:r w:rsidRPr="00203A5E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Pr="00203A5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принятие решения об удалении главы муниципального образования в отставку;</w:t>
      </w:r>
    </w:p>
    <w:p w:rsidR="00203A5E" w:rsidRDefault="00203A5E" w:rsidP="00175CF1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11)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утверждение правил благоустройства территории муниципального образования.»</w:t>
      </w:r>
      <w:r w:rsidR="00846EE2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46EE2" w:rsidRDefault="00846EE2" w:rsidP="00175CF1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1.10. Статью 39 Устава дополнить частью 5 следующего содержания:</w:t>
      </w:r>
    </w:p>
    <w:p w:rsidR="00846EE2" w:rsidRDefault="00846EE2" w:rsidP="00846EE2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«5.</w:t>
      </w:r>
      <w:r w:rsidRPr="00846E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случае, если Глава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Вешкаймский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район», полномочия которого прекращены досрочно на основании правового акта высшего должностного лица Ульяновской области об отрешении от должности главы муниципального образования либо на основании решения Совета депутатов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Вешкаймский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 об удалении главы муниципального образования в отставку, обжалует данные правовой акт или решение в судебном порядке, </w:t>
      </w:r>
      <w:r w:rsidR="00DB43B5">
        <w:rPr>
          <w:rFonts w:eastAsia="Times New Roman" w:cs="Times New Roman"/>
          <w:kern w:val="0"/>
          <w:sz w:val="28"/>
          <w:szCs w:val="28"/>
          <w:lang w:eastAsia="ru-RU" w:bidi="ar-SA"/>
        </w:rPr>
        <w:t>Совет депутатов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 w:rsidR="00DB4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DB43B5">
        <w:rPr>
          <w:rFonts w:eastAsia="Times New Roman" w:cs="Times New Roman"/>
          <w:kern w:val="0"/>
          <w:sz w:val="28"/>
          <w:szCs w:val="28"/>
          <w:lang w:eastAsia="ru-RU" w:bidi="ar-SA"/>
        </w:rPr>
        <w:t>Вешкаймский</w:t>
      </w:r>
      <w:proofErr w:type="spellEnd"/>
      <w:r w:rsidR="00DB4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вправе принимать решение об избрании главы муниципального образования, избираемого представительным органом муниципального образования из своего состава, до вступления решения суда в законную силу</w:t>
      </w:r>
      <w:r w:rsidR="00DB43B5">
        <w:rPr>
          <w:rFonts w:eastAsia="Times New Roman" w:cs="Times New Roman"/>
          <w:kern w:val="0"/>
          <w:sz w:val="28"/>
          <w:szCs w:val="28"/>
          <w:lang w:eastAsia="ru-RU" w:bidi="ar-SA"/>
        </w:rPr>
        <w:t>.».</w:t>
      </w:r>
    </w:p>
    <w:p w:rsidR="00246DFD" w:rsidRDefault="00246DFD" w:rsidP="00246DFD">
      <w:pPr>
        <w:tabs>
          <w:tab w:val="left" w:pos="567"/>
        </w:tabs>
        <w:autoSpaceDE w:val="0"/>
        <w:ind w:left="142"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 xml:space="preserve">Настоящее решение подлежит официальному опубликованию после его </w:t>
      </w:r>
      <w:r>
        <w:rPr>
          <w:rFonts w:eastAsia="Calibri"/>
          <w:color w:val="000000"/>
          <w:sz w:val="28"/>
          <w:szCs w:val="28"/>
        </w:rPr>
        <w:lastRenderedPageBreak/>
        <w:t>государственной регистрации и вступает в силу после его официального опубликования.</w:t>
      </w:r>
    </w:p>
    <w:p w:rsidR="00C6292B" w:rsidRDefault="00C6292B" w:rsidP="00CC04D1">
      <w:pPr>
        <w:ind w:firstLine="654"/>
        <w:jc w:val="both"/>
        <w:rPr>
          <w:rFonts w:cs="Times New Roman"/>
          <w:sz w:val="28"/>
          <w:szCs w:val="28"/>
        </w:rPr>
      </w:pPr>
    </w:p>
    <w:p w:rsidR="004101A8" w:rsidRDefault="004101A8" w:rsidP="00246DF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2746"/>
        <w:gridCol w:w="2194"/>
      </w:tblGrid>
      <w:tr w:rsidR="004101A8" w:rsidRPr="004101A8" w:rsidTr="004101A8">
        <w:tc>
          <w:tcPr>
            <w:tcW w:w="4786" w:type="dxa"/>
          </w:tcPr>
          <w:p w:rsidR="004101A8" w:rsidRPr="004101A8" w:rsidRDefault="004101A8" w:rsidP="004101A8">
            <w:pPr>
              <w:jc w:val="both"/>
              <w:rPr>
                <w:sz w:val="28"/>
                <w:szCs w:val="28"/>
              </w:rPr>
            </w:pPr>
          </w:p>
          <w:p w:rsidR="004101A8" w:rsidRPr="004101A8" w:rsidRDefault="004101A8" w:rsidP="004101A8">
            <w:pPr>
              <w:jc w:val="both"/>
              <w:rPr>
                <w:sz w:val="28"/>
                <w:szCs w:val="28"/>
              </w:rPr>
            </w:pPr>
            <w:r w:rsidRPr="004101A8">
              <w:rPr>
                <w:sz w:val="28"/>
                <w:szCs w:val="28"/>
              </w:rPr>
              <w:t>Глава муниципального образования</w:t>
            </w:r>
          </w:p>
          <w:p w:rsidR="004101A8" w:rsidRPr="004101A8" w:rsidRDefault="004101A8" w:rsidP="004101A8">
            <w:pPr>
              <w:jc w:val="both"/>
              <w:rPr>
                <w:sz w:val="28"/>
                <w:szCs w:val="28"/>
              </w:rPr>
            </w:pPr>
            <w:r w:rsidRPr="004101A8">
              <w:rPr>
                <w:sz w:val="28"/>
                <w:szCs w:val="28"/>
              </w:rPr>
              <w:t>«</w:t>
            </w:r>
            <w:proofErr w:type="spellStart"/>
            <w:r w:rsidRPr="004101A8">
              <w:rPr>
                <w:sz w:val="28"/>
                <w:szCs w:val="28"/>
              </w:rPr>
              <w:t>Вешкаймский</w:t>
            </w:r>
            <w:proofErr w:type="spellEnd"/>
            <w:r w:rsidRPr="004101A8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835" w:type="dxa"/>
          </w:tcPr>
          <w:p w:rsidR="004101A8" w:rsidRPr="004101A8" w:rsidRDefault="004101A8" w:rsidP="00410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101A8" w:rsidRPr="004101A8" w:rsidRDefault="004101A8" w:rsidP="004101A8">
            <w:pPr>
              <w:jc w:val="both"/>
              <w:rPr>
                <w:sz w:val="28"/>
                <w:szCs w:val="28"/>
              </w:rPr>
            </w:pPr>
          </w:p>
          <w:p w:rsidR="004101A8" w:rsidRPr="004101A8" w:rsidRDefault="004101A8" w:rsidP="004101A8">
            <w:pPr>
              <w:jc w:val="both"/>
              <w:rPr>
                <w:sz w:val="28"/>
                <w:szCs w:val="28"/>
              </w:rPr>
            </w:pPr>
          </w:p>
          <w:p w:rsidR="004101A8" w:rsidRPr="004101A8" w:rsidRDefault="004101A8" w:rsidP="004101A8">
            <w:pPr>
              <w:jc w:val="both"/>
              <w:rPr>
                <w:sz w:val="28"/>
                <w:szCs w:val="28"/>
              </w:rPr>
            </w:pPr>
            <w:r w:rsidRPr="004101A8">
              <w:rPr>
                <w:sz w:val="28"/>
                <w:szCs w:val="28"/>
              </w:rPr>
              <w:t xml:space="preserve">Р.И. </w:t>
            </w:r>
            <w:proofErr w:type="spellStart"/>
            <w:r w:rsidRPr="004101A8">
              <w:rPr>
                <w:sz w:val="28"/>
                <w:szCs w:val="28"/>
              </w:rPr>
              <w:t>Камаев</w:t>
            </w:r>
            <w:proofErr w:type="spellEnd"/>
          </w:p>
        </w:tc>
      </w:tr>
    </w:tbl>
    <w:p w:rsidR="004101A8" w:rsidRDefault="004101A8" w:rsidP="00246DFD">
      <w:pPr>
        <w:jc w:val="both"/>
        <w:rPr>
          <w:sz w:val="28"/>
          <w:szCs w:val="28"/>
        </w:rPr>
      </w:pPr>
    </w:p>
    <w:p w:rsidR="004101A8" w:rsidRDefault="004101A8" w:rsidP="00246DFD">
      <w:pPr>
        <w:jc w:val="both"/>
        <w:rPr>
          <w:sz w:val="28"/>
          <w:szCs w:val="28"/>
        </w:rPr>
      </w:pPr>
    </w:p>
    <w:p w:rsidR="004101A8" w:rsidRDefault="004101A8" w:rsidP="00246DFD">
      <w:pPr>
        <w:jc w:val="both"/>
        <w:rPr>
          <w:sz w:val="28"/>
          <w:szCs w:val="28"/>
        </w:rPr>
      </w:pPr>
    </w:p>
    <w:sectPr w:rsidR="004101A8" w:rsidSect="00D9216C">
      <w:pgSz w:w="11906" w:h="16838"/>
      <w:pgMar w:top="1135" w:right="567" w:bottom="993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9"/>
    <w:rsid w:val="00030763"/>
    <w:rsid w:val="000513FD"/>
    <w:rsid w:val="000D292D"/>
    <w:rsid w:val="00175CF1"/>
    <w:rsid w:val="00203A5E"/>
    <w:rsid w:val="002127A2"/>
    <w:rsid w:val="00246DFD"/>
    <w:rsid w:val="004101A8"/>
    <w:rsid w:val="00467FF3"/>
    <w:rsid w:val="004E6A6E"/>
    <w:rsid w:val="004F5CF4"/>
    <w:rsid w:val="00783403"/>
    <w:rsid w:val="007E422D"/>
    <w:rsid w:val="00846EE2"/>
    <w:rsid w:val="008F192D"/>
    <w:rsid w:val="008F7AAB"/>
    <w:rsid w:val="00AC6A95"/>
    <w:rsid w:val="00B36199"/>
    <w:rsid w:val="00B55FAE"/>
    <w:rsid w:val="00B708D4"/>
    <w:rsid w:val="00BB7422"/>
    <w:rsid w:val="00C6292B"/>
    <w:rsid w:val="00CC04D1"/>
    <w:rsid w:val="00D4067A"/>
    <w:rsid w:val="00D9216C"/>
    <w:rsid w:val="00DB43B5"/>
    <w:rsid w:val="00F24DCB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5AB6C6D-9904-450B-8701-B8BDB27B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link w:val="a9"/>
    <w:uiPriority w:val="1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customStyle="1" w:styleId="a9">
    <w:name w:val="Без интервала Знак"/>
    <w:link w:val="a8"/>
    <w:uiPriority w:val="1"/>
    <w:locked/>
    <w:rsid w:val="00CC04D1"/>
    <w:rPr>
      <w:rFonts w:ascii="Calibri" w:eastAsia="Arial" w:hAnsi="Calibri"/>
      <w:kern w:val="1"/>
      <w:sz w:val="22"/>
      <w:szCs w:val="22"/>
      <w:lang w:eastAsia="ar-SA" w:bidi="ar-SA"/>
    </w:rPr>
  </w:style>
  <w:style w:type="table" w:styleId="aa">
    <w:name w:val="Table Grid"/>
    <w:basedOn w:val="a3"/>
    <w:uiPriority w:val="59"/>
    <w:rsid w:val="0041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6698D18FC930CEEAA21C10D02672609B3DBA9EED0CE50A1BC6EB102E398AF3A26CB1D6F047D11EQ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506698D18FC930CEEAA21C10D02672609B3DBA9EED0CE50A1BC6EB102E398AF3A26CB3D41FQ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E9FC8-A22D-4226-8EEB-7A265306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5312</CharactersWithSpaces>
  <SharedDoc>false</SharedDoc>
  <HLinks>
    <vt:vector size="12" baseType="variant"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consultantplus://offline/ref=8F506698D18FC930CEEAA21C10D02672609B3DBA9EED0CE50A1BC6EB102E398AF3A26CB1D6F047D11EQ2G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consultantplus://offline/ref=8F506698D18FC930CEEAA21C10D02672609B3DBA9EED0CE50A1BC6EB102E398AF3A26CB3D41FQ3G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Bolgov M V</cp:lastModifiedBy>
  <cp:revision>2</cp:revision>
  <cp:lastPrinted>2018-07-18T09:52:00Z</cp:lastPrinted>
  <dcterms:created xsi:type="dcterms:W3CDTF">2019-11-27T11:34:00Z</dcterms:created>
  <dcterms:modified xsi:type="dcterms:W3CDTF">2019-11-27T11:34:00Z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