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401D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000000" w:rsidRDefault="006B401D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</w:p>
    <w:p w:rsidR="00000000" w:rsidRDefault="006B401D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ДЕПУТАТОВ МУНИЦИПАЛЬНОГО ОБРАЗОВАНИЯ</w:t>
      </w:r>
    </w:p>
    <w:p w:rsidR="00000000" w:rsidRDefault="006B401D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«ВЕШКАЙМСКИЙ РАЙОН» </w:t>
      </w:r>
    </w:p>
    <w:p w:rsidR="00000000" w:rsidRDefault="006B401D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УЛЬЯНОВСКОЙ ОБЛАСТИ</w:t>
      </w:r>
    </w:p>
    <w:p w:rsidR="00000000" w:rsidRDefault="006B401D">
      <w:pPr>
        <w:widowControl/>
        <w:suppressAutoHyphens w:val="0"/>
        <w:jc w:val="center"/>
        <w:rPr>
          <w:rFonts w:eastAsia="Calibri"/>
          <w:sz w:val="28"/>
          <w:szCs w:val="28"/>
        </w:rPr>
      </w:pPr>
    </w:p>
    <w:p w:rsidR="00000000" w:rsidRDefault="006B401D">
      <w:pPr>
        <w:widowControl/>
        <w:suppressAutoHyphens w:val="0"/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000000" w:rsidRDefault="006B401D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</w:p>
    <w:p w:rsidR="00000000" w:rsidRDefault="006B401D">
      <w:pPr>
        <w:widowControl/>
        <w:suppressAutoHyphens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 </w:t>
      </w:r>
      <w:r>
        <w:rPr>
          <w:rFonts w:eastAsia="Calibri"/>
          <w:sz w:val="28"/>
          <w:szCs w:val="28"/>
          <w:lang w:val="ru-RU"/>
        </w:rPr>
        <w:t xml:space="preserve">ноября </w:t>
      </w:r>
      <w:r>
        <w:rPr>
          <w:rFonts w:eastAsia="Calibri"/>
          <w:sz w:val="28"/>
          <w:szCs w:val="28"/>
        </w:rPr>
        <w:t xml:space="preserve">2011 </w:t>
      </w:r>
      <w:r>
        <w:rPr>
          <w:rFonts w:eastAsia="Calibri"/>
          <w:sz w:val="28"/>
          <w:szCs w:val="28"/>
          <w:lang w:val="ru-RU"/>
        </w:rPr>
        <w:t>г.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eastAsia="Calibri"/>
          <w:sz w:val="28"/>
          <w:szCs w:val="28"/>
        </w:rPr>
        <w:t>32/328</w:t>
      </w:r>
    </w:p>
    <w:p w:rsidR="00000000" w:rsidRDefault="006B401D">
      <w:pPr>
        <w:widowControl/>
        <w:suppressAutoHyphens w:val="0"/>
        <w:jc w:val="center"/>
        <w:rPr>
          <w:rFonts w:eastAsia="Calibri"/>
          <w:sz w:val="28"/>
          <w:szCs w:val="28"/>
        </w:rPr>
      </w:pPr>
    </w:p>
    <w:p w:rsidR="00000000" w:rsidRDefault="006B401D">
      <w:pPr>
        <w:widowControl/>
        <w:suppressAutoHyphens w:val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р.п</w:t>
      </w:r>
      <w:r>
        <w:rPr>
          <w:rFonts w:eastAsia="Calibri"/>
          <w:sz w:val="22"/>
          <w:szCs w:val="22"/>
        </w:rPr>
        <w:t>. Вешкайма</w:t>
      </w:r>
    </w:p>
    <w:p w:rsidR="00000000" w:rsidRDefault="006B401D">
      <w:pPr>
        <w:widowControl/>
        <w:suppressAutoHyphens w:val="0"/>
        <w:jc w:val="center"/>
        <w:rPr>
          <w:rFonts w:eastAsia="Calibri"/>
          <w:sz w:val="22"/>
          <w:szCs w:val="22"/>
        </w:rPr>
      </w:pPr>
    </w:p>
    <w:p w:rsidR="00000000" w:rsidRDefault="006B401D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Устав муниципального образования «Вешкаймский район» Ульяновской области</w:t>
      </w:r>
    </w:p>
    <w:p w:rsidR="00000000" w:rsidRDefault="006B401D">
      <w:pPr>
        <w:widowControl/>
        <w:suppressAutoHyphens w:val="0"/>
        <w:jc w:val="center"/>
        <w:rPr>
          <w:rFonts w:eastAsia="Calibri"/>
          <w:b/>
          <w:sz w:val="22"/>
          <w:szCs w:val="22"/>
        </w:rPr>
      </w:pPr>
    </w:p>
    <w:p w:rsidR="00000000" w:rsidRDefault="006B401D">
      <w:pPr>
        <w:widowControl/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Устава муниципального образования «Вешкаймский район» Ульяновской области в соответствие, Совет депутатов муниципального образов</w:t>
      </w:r>
      <w:r>
        <w:rPr>
          <w:rFonts w:eastAsia="Calibri"/>
          <w:sz w:val="28"/>
          <w:szCs w:val="28"/>
        </w:rPr>
        <w:t>ания «Вешкаймский район» решил: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Внести в Устав муниципального образования «Вешкаймский район» Ульяновской области следующие изменения: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Пункт 12 части 1 статьи 13 Устава признать утратившим силу;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Пункт 22 части 1 статьи 13 Устава 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сле</w:t>
      </w:r>
      <w:r>
        <w:rPr>
          <w:rFonts w:ascii="Times New Roman" w:eastAsia="Calibri" w:hAnsi="Times New Roman"/>
          <w:sz w:val="28"/>
          <w:szCs w:val="28"/>
        </w:rPr>
        <w:t>дующей редакции: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</w:t>
      </w:r>
      <w:r>
        <w:rPr>
          <w:rFonts w:ascii="Times New Roman" w:eastAsia="Calibri" w:hAnsi="Times New Roman"/>
          <w:sz w:val="28"/>
          <w:szCs w:val="28"/>
        </w:rPr>
        <w:t>ых природных территорий местного значения;»;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Пункт 24 части 1 статьи 13 Устава изложить в следующей редакции: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«24) создание условий для развития сельскохозяйственного производства в поселениях,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входящих в состав муниципального образования «Вешкаймский</w:t>
      </w:r>
      <w:r>
        <w:rPr>
          <w:rFonts w:ascii="Times New Roman" w:eastAsia="Calibri" w:hAnsi="Times New Roman"/>
          <w:sz w:val="28"/>
          <w:szCs w:val="28"/>
        </w:rPr>
        <w:t xml:space="preserve"> район»,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</w:t>
      </w:r>
      <w:r>
        <w:rPr>
          <w:rFonts w:ascii="Times New Roman" w:eastAsia="Calibri" w:hAnsi="Times New Roman"/>
          <w:sz w:val="28"/>
          <w:szCs w:val="28"/>
        </w:rPr>
        <w:t>ьчеству;»;</w:t>
      </w:r>
    </w:p>
    <w:p w:rsidR="00000000" w:rsidRDefault="006B401D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Пункт 27 части</w:t>
      </w:r>
    </w:p>
    <w:p w:rsidR="00000000" w:rsidRDefault="006B401D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 статьи 13 Устава изложить в следующей редакции: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27)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</w:t>
      </w:r>
      <w:r>
        <w:rPr>
          <w:rFonts w:ascii="Times New Roman" w:eastAsia="Calibri" w:hAnsi="Times New Roman"/>
          <w:sz w:val="28"/>
          <w:szCs w:val="28"/>
        </w:rPr>
        <w:t>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полосам;»;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Часть 1 статьи 13 Устава дополнить пунктом 28 следующего содержания: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«28) осуществление муни</w:t>
      </w:r>
      <w:r>
        <w:rPr>
          <w:rFonts w:ascii="Times New Roman" w:eastAsia="Calibri" w:hAnsi="Times New Roman"/>
          <w:sz w:val="28"/>
          <w:szCs w:val="28"/>
        </w:rPr>
        <w:t>ципального лесного контроля;»;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1.6. Часть 1 статьи 13 Устава дополнить пунктом 29 следующего содержания: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«29) осуществление муниципального контроля за проведением муниципальных лотерей;»;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1.7. Часть 1 статьи 13 Устава дополнить пунктом 30 следующего содерж</w:t>
      </w:r>
      <w:r>
        <w:rPr>
          <w:rFonts w:ascii="Times New Roman" w:eastAsia="Calibri" w:hAnsi="Times New Roman"/>
          <w:sz w:val="28"/>
          <w:szCs w:val="28"/>
        </w:rPr>
        <w:t>ания: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«30) осуществление муниципального контроля на территории особой экономической зоны.»;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1.8. Часть 1 статьи 13 Устава дополнить пунктом 31 следующего содержания: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«31) обеспечение выполнения работ, необходимых для создания искусственных земельных участк</w:t>
      </w:r>
      <w:r>
        <w:rPr>
          <w:rFonts w:ascii="Times New Roman" w:eastAsia="Calibri" w:hAnsi="Times New Roman"/>
          <w:sz w:val="28"/>
          <w:szCs w:val="28"/>
        </w:rPr>
        <w:t>ов для нужд муниципального образования «Вешкаймский</w:t>
      </w:r>
      <w:r>
        <w:rPr>
          <w:rFonts w:ascii="Times New Roman" w:eastAsia="Calibri" w:hAnsi="Times New Roman"/>
          <w:sz w:val="28"/>
          <w:szCs w:val="28"/>
        </w:rPr>
        <w:tab/>
        <w:t xml:space="preserve"> район», проведение открытого аукциона на право заключить договор о создании искусственного земельного участка в соответствии с федеральным законом;»;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1.9. Часть 3 статьи 46 Устава изложить в следующей ре</w:t>
      </w:r>
      <w:r>
        <w:rPr>
          <w:rFonts w:ascii="Times New Roman" w:eastAsia="Calibri" w:hAnsi="Times New Roman"/>
          <w:sz w:val="28"/>
          <w:szCs w:val="28"/>
        </w:rPr>
        <w:t>дакции: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«3. Полномочия избирательной комиссии муниципального образования «Вешкаймский район» по решению соответствующей избирательной комиссии Ульяновской области, принятому на основании обращения Совета депутатов муниципального образования «Вешкаймский ра</w:t>
      </w:r>
      <w:r>
        <w:rPr>
          <w:rFonts w:ascii="Times New Roman" w:eastAsia="Calibri" w:hAnsi="Times New Roman"/>
          <w:sz w:val="28"/>
          <w:szCs w:val="28"/>
        </w:rPr>
        <w:t>йон», могут возлагаться на территориальную комиссию.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</w:t>
      </w:r>
      <w:r>
        <w:rPr>
          <w:rFonts w:ascii="Times New Roman" w:eastAsia="Calibri" w:hAnsi="Times New Roman"/>
          <w:sz w:val="28"/>
          <w:szCs w:val="28"/>
        </w:rPr>
        <w:t xml:space="preserve"> быть возложены на территориальную комиссию.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</w:t>
      </w:r>
      <w:r>
        <w:rPr>
          <w:rFonts w:ascii="Times New Roman" w:eastAsia="Calibri" w:hAnsi="Times New Roman"/>
          <w:sz w:val="28"/>
          <w:szCs w:val="28"/>
        </w:rPr>
        <w:t>убъекта Российской Федерации. При возложении полномочий избирательной комиссии муниципального образования «Вешкаймский район» на территориальную комиссию число членов территориальной комиссии изменению не подлежит. Если на территории муниципального образов</w:t>
      </w:r>
      <w:r>
        <w:rPr>
          <w:rFonts w:ascii="Times New Roman" w:eastAsia="Calibri" w:hAnsi="Times New Roman"/>
          <w:sz w:val="28"/>
          <w:szCs w:val="28"/>
        </w:rPr>
        <w:t>ания образуется несколько территориальных комиссий, полномочия избирательной комиссии муниципального образования могут быть возложены на одну из них.».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1.10. Часть 3 статьи 50 Устава дополнить пунктом 22 следующего содержания: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«22) имущество, предназначенн</w:t>
      </w:r>
      <w:r>
        <w:rPr>
          <w:rFonts w:ascii="Times New Roman" w:eastAsia="Calibri" w:hAnsi="Times New Roman"/>
          <w:sz w:val="28"/>
          <w:szCs w:val="28"/>
        </w:rPr>
        <w:t>ое для содействия развитию малого и среднего предпринимательства на территории муниципального образования  «Вешкаймский район»,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1.11. Часть 4 </w:t>
      </w:r>
      <w:r>
        <w:rPr>
          <w:rFonts w:ascii="Times New Roman" w:eastAsia="Calibri" w:hAnsi="Times New Roman"/>
          <w:sz w:val="28"/>
          <w:szCs w:val="28"/>
        </w:rPr>
        <w:t>статьи 50 Устава признать утратившей силу.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1.12. Части 5,6,7 статьи 51 Устав изложить в следующей редакции: 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«5. Органы местного самоуправления муниципального образования «Вешкаймский район» могут создавать муниципальные предприятия и учреждения, участвова</w:t>
      </w:r>
      <w:r>
        <w:rPr>
          <w:rFonts w:ascii="Times New Roman" w:eastAsia="Calibri" w:hAnsi="Times New Roman"/>
          <w:sz w:val="28"/>
          <w:szCs w:val="28"/>
        </w:rPr>
        <w:t xml:space="preserve">ть в создании хозяйственных обществ, в том числе межмуниципальных, необходимых для осуществления полномочий по решению </w:t>
      </w:r>
      <w:r>
        <w:rPr>
          <w:rFonts w:ascii="Times New Roman" w:eastAsia="Calibri" w:hAnsi="Times New Roman"/>
          <w:sz w:val="28"/>
          <w:szCs w:val="28"/>
        </w:rPr>
        <w:lastRenderedPageBreak/>
        <w:t>вопросов местного значения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Функции и полномочия учредителя в отношении муниципальных предприятий и учреждений осуществляют уполномоченны</w:t>
      </w:r>
      <w:r>
        <w:rPr>
          <w:rFonts w:ascii="Times New Roman" w:eastAsia="Calibri" w:hAnsi="Times New Roman"/>
          <w:sz w:val="28"/>
          <w:szCs w:val="28"/>
        </w:rPr>
        <w:t>е органы местного самоуправления.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Органы местного самоуправления муниципального образования «Вешкаймский район», осуществляющие функции и полномочия учредителя, определяют цели, условия и порядок деятельности муниципальных предприятий и учреждений, утве</w:t>
      </w:r>
      <w:r>
        <w:rPr>
          <w:rFonts w:ascii="Times New Roman" w:eastAsia="Calibri" w:hAnsi="Times New Roman"/>
          <w:sz w:val="28"/>
          <w:szCs w:val="28"/>
        </w:rPr>
        <w:t>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 «Вешкаймский район».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Руководители муницип</w:t>
      </w:r>
      <w:r>
        <w:rPr>
          <w:rFonts w:ascii="Times New Roman" w:eastAsia="Calibri" w:hAnsi="Times New Roman"/>
          <w:sz w:val="28"/>
          <w:szCs w:val="28"/>
        </w:rPr>
        <w:t>альных предприятий и учреждений отчитываются о своей деятельности ежегодно перед Администрацией муниципального образования «Вешкаймский район», не реже одного раза в четыре года, а по требованию о проведении внеочередного отчета по решению Совета депутатов</w:t>
      </w:r>
      <w:r>
        <w:rPr>
          <w:rFonts w:ascii="Times New Roman" w:eastAsia="Calibri" w:hAnsi="Times New Roman"/>
          <w:sz w:val="28"/>
          <w:szCs w:val="28"/>
        </w:rPr>
        <w:t xml:space="preserve">, перед Советом депутатов муниципального образования «Вешкаймский район».  </w:t>
      </w:r>
    </w:p>
    <w:p w:rsidR="00000000" w:rsidRDefault="006B401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Органы местного самоуправления от имени муниципального образования «Вешкаймский район» субсидиарно отвечают по обязательствам муниципальных казенных учреждений и обеспечивают их</w:t>
      </w:r>
      <w:r>
        <w:rPr>
          <w:rFonts w:ascii="Times New Roman" w:eastAsia="Calibri" w:hAnsi="Times New Roman"/>
          <w:sz w:val="28"/>
          <w:szCs w:val="28"/>
        </w:rPr>
        <w:t xml:space="preserve"> исполнение в порядке, установленном федеральным законом.».</w:t>
      </w:r>
    </w:p>
    <w:p w:rsidR="00000000" w:rsidRDefault="006B401D">
      <w:pPr>
        <w:widowControl/>
        <w:suppressAutoHyphens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официальному опубликованию (обнародованию) после государственной регистрации и вступает в силу с момента официального опубликования (обнародования) в </w:t>
      </w:r>
      <w:r>
        <w:rPr>
          <w:sz w:val="28"/>
          <w:szCs w:val="28"/>
        </w:rPr>
        <w:t>официальном печа</w:t>
      </w:r>
      <w:r>
        <w:rPr>
          <w:sz w:val="28"/>
          <w:szCs w:val="28"/>
        </w:rPr>
        <w:t>тном издании – «Районный Вестник»</w:t>
      </w:r>
      <w:r>
        <w:rPr>
          <w:rFonts w:eastAsia="Calibri"/>
          <w:sz w:val="28"/>
          <w:szCs w:val="28"/>
        </w:rPr>
        <w:t>.</w:t>
      </w:r>
    </w:p>
    <w:p w:rsidR="00000000" w:rsidRDefault="006B401D">
      <w:pPr>
        <w:widowControl/>
        <w:suppressAutoHyphens w:val="0"/>
        <w:autoSpaceDE w:val="0"/>
        <w:ind w:firstLine="540"/>
        <w:jc w:val="both"/>
        <w:rPr>
          <w:rFonts w:eastAsia="Calibri"/>
          <w:sz w:val="28"/>
          <w:szCs w:val="28"/>
        </w:rPr>
      </w:pPr>
    </w:p>
    <w:p w:rsidR="00000000" w:rsidRDefault="006B401D">
      <w:pPr>
        <w:widowControl/>
        <w:suppressAutoHyphens w:val="0"/>
        <w:autoSpaceDE w:val="0"/>
        <w:ind w:firstLine="540"/>
        <w:jc w:val="both"/>
        <w:rPr>
          <w:rFonts w:eastAsia="Calibri"/>
          <w:sz w:val="28"/>
          <w:szCs w:val="28"/>
        </w:rPr>
      </w:pPr>
    </w:p>
    <w:p w:rsidR="00000000" w:rsidRDefault="006B401D">
      <w:pPr>
        <w:widowControl/>
        <w:suppressAutoHyphens w:val="0"/>
        <w:autoSpaceDE w:val="0"/>
        <w:ind w:firstLine="540"/>
        <w:jc w:val="both"/>
        <w:rPr>
          <w:rFonts w:eastAsia="Calibri"/>
          <w:sz w:val="28"/>
          <w:szCs w:val="28"/>
        </w:rPr>
      </w:pPr>
    </w:p>
    <w:p w:rsidR="00000000" w:rsidRDefault="006B401D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0000" w:rsidRDefault="006B401D">
      <w:pPr>
        <w:autoSpaceDE w:val="0"/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«Вешкаймский район»                                               </w:t>
      </w:r>
      <w:r>
        <w:rPr>
          <w:sz w:val="28"/>
          <w:szCs w:val="28"/>
          <w:lang w:val="ru-RU"/>
        </w:rPr>
        <w:tab/>
        <w:t xml:space="preserve">                      Е.Е. Добряков</w:t>
      </w:r>
    </w:p>
    <w:p w:rsidR="006B401D" w:rsidRDefault="006B401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sectPr w:rsidR="006B401D">
      <w:pgSz w:w="11906" w:h="16838"/>
      <w:pgMar w:top="1134" w:right="850" w:bottom="1134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5"/>
    <w:rsid w:val="006B401D"/>
    <w:rsid w:val="00A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73FF8D-FC57-4884-9A1A-AE86B68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</cp:lastModifiedBy>
  <cp:revision>3</cp:revision>
  <cp:lastPrinted>2012-06-06T17:37:00Z</cp:lastPrinted>
  <dcterms:created xsi:type="dcterms:W3CDTF">2015-03-12T19:27:00Z</dcterms:created>
  <dcterms:modified xsi:type="dcterms:W3CDTF">2015-03-12T19:27:00Z</dcterms:modified>
</cp:coreProperties>
</file>